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851D2" w14:textId="77777777" w:rsidR="002D63FB" w:rsidRDefault="002D63FB">
      <w:pPr>
        <w:adjustRightInd w:val="0"/>
        <w:snapToGrid w:val="0"/>
        <w:jc w:val="center"/>
        <w:rPr>
          <w:rFonts w:asciiTheme="minorHAnsi" w:eastAsia="彩虹粗仿宋" w:hAnsiTheme="minorHAnsi" w:cs="Arial"/>
          <w:sz w:val="24"/>
        </w:rPr>
      </w:pPr>
    </w:p>
    <w:p w14:paraId="2E77D981" w14:textId="77777777" w:rsidR="002D63FB" w:rsidRDefault="002D63FB">
      <w:pPr>
        <w:adjustRightInd w:val="0"/>
        <w:snapToGrid w:val="0"/>
        <w:jc w:val="center"/>
        <w:rPr>
          <w:rFonts w:ascii="彩虹粗仿宋" w:eastAsia="彩虹粗仿宋" w:hAnsi="宋体" w:cs="Arial"/>
          <w:sz w:val="24"/>
        </w:rPr>
      </w:pPr>
    </w:p>
    <w:p w14:paraId="46DFF923" w14:textId="77777777" w:rsidR="002D63FB" w:rsidRDefault="002D63FB">
      <w:pPr>
        <w:adjustRightInd w:val="0"/>
        <w:snapToGrid w:val="0"/>
        <w:jc w:val="center"/>
        <w:rPr>
          <w:rFonts w:ascii="彩虹粗仿宋" w:eastAsia="彩虹粗仿宋" w:hAnsi="宋体" w:cs="Arial"/>
          <w:sz w:val="24"/>
        </w:rPr>
      </w:pPr>
    </w:p>
    <w:p w14:paraId="1965944D" w14:textId="77777777" w:rsidR="002D63FB" w:rsidRDefault="002D63FB">
      <w:pPr>
        <w:adjustRightInd w:val="0"/>
        <w:snapToGrid w:val="0"/>
        <w:jc w:val="center"/>
        <w:rPr>
          <w:rFonts w:ascii="彩虹粗仿宋" w:eastAsia="彩虹粗仿宋" w:hAnsi="宋体" w:cs="Arial"/>
          <w:sz w:val="24"/>
        </w:rPr>
      </w:pPr>
    </w:p>
    <w:p w14:paraId="68F7069E" w14:textId="77777777" w:rsidR="002D63FB" w:rsidRDefault="002D63FB">
      <w:pPr>
        <w:adjustRightInd w:val="0"/>
        <w:snapToGrid w:val="0"/>
        <w:jc w:val="center"/>
        <w:rPr>
          <w:rFonts w:ascii="彩虹粗仿宋" w:eastAsia="彩虹粗仿宋" w:hAnsi="宋体" w:cs="Arial"/>
          <w:sz w:val="24"/>
        </w:rPr>
      </w:pPr>
    </w:p>
    <w:p w14:paraId="67C5C186" w14:textId="77777777" w:rsidR="002D63FB" w:rsidRDefault="002D63FB">
      <w:pPr>
        <w:adjustRightInd w:val="0"/>
        <w:snapToGrid w:val="0"/>
        <w:jc w:val="center"/>
        <w:rPr>
          <w:rFonts w:ascii="彩虹粗仿宋" w:eastAsia="彩虹粗仿宋" w:hAnsi="宋体" w:cs="Arial"/>
          <w:sz w:val="24"/>
        </w:rPr>
      </w:pPr>
    </w:p>
    <w:p w14:paraId="289E21A0" w14:textId="77777777" w:rsidR="002D63FB" w:rsidRDefault="002D63FB">
      <w:pPr>
        <w:adjustRightInd w:val="0"/>
        <w:snapToGrid w:val="0"/>
        <w:jc w:val="center"/>
        <w:rPr>
          <w:rFonts w:ascii="彩虹粗仿宋" w:eastAsia="彩虹粗仿宋" w:hAnsi="宋体" w:cs="Arial"/>
          <w:sz w:val="24"/>
        </w:rPr>
      </w:pPr>
    </w:p>
    <w:p w14:paraId="557CB8D6" w14:textId="77777777" w:rsidR="002D63FB" w:rsidRDefault="002D63FB">
      <w:pPr>
        <w:adjustRightInd w:val="0"/>
        <w:snapToGrid w:val="0"/>
        <w:jc w:val="center"/>
        <w:rPr>
          <w:rFonts w:ascii="彩虹粗仿宋" w:eastAsia="彩虹粗仿宋" w:hAnsi="宋体" w:cs="Arial"/>
          <w:sz w:val="24"/>
        </w:rPr>
      </w:pPr>
    </w:p>
    <w:p w14:paraId="2CCBCF0C" w14:textId="77777777" w:rsidR="002D63FB" w:rsidRDefault="002D63FB">
      <w:pPr>
        <w:adjustRightInd w:val="0"/>
        <w:snapToGrid w:val="0"/>
        <w:jc w:val="center"/>
        <w:rPr>
          <w:rFonts w:ascii="彩虹粗仿宋" w:eastAsia="彩虹粗仿宋" w:hAnsi="宋体" w:cs="Arial"/>
          <w:sz w:val="24"/>
        </w:rPr>
      </w:pPr>
    </w:p>
    <w:p w14:paraId="21D2C904" w14:textId="77777777" w:rsidR="002D63FB" w:rsidRDefault="002D63FB">
      <w:pPr>
        <w:adjustRightInd w:val="0"/>
        <w:snapToGrid w:val="0"/>
        <w:jc w:val="center"/>
        <w:rPr>
          <w:rFonts w:ascii="彩虹粗仿宋" w:eastAsia="彩虹粗仿宋" w:hAnsi="宋体" w:cs="Arial"/>
          <w:sz w:val="24"/>
        </w:rPr>
      </w:pPr>
    </w:p>
    <w:p w14:paraId="2E766723" w14:textId="77777777" w:rsidR="002D63FB" w:rsidRDefault="002D63FB">
      <w:pPr>
        <w:adjustRightInd w:val="0"/>
        <w:snapToGrid w:val="0"/>
        <w:jc w:val="center"/>
        <w:rPr>
          <w:rFonts w:ascii="彩虹粗仿宋" w:eastAsia="彩虹粗仿宋" w:hAnsi="宋体" w:cs="Arial"/>
          <w:sz w:val="24"/>
        </w:rPr>
      </w:pPr>
    </w:p>
    <w:p w14:paraId="6FEE412A" w14:textId="77777777" w:rsidR="00FD66DA" w:rsidRDefault="00D871BB">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贝莱德富元金利混合型证券投资基金</w:t>
      </w:r>
    </w:p>
    <w:p w14:paraId="0F5F6489" w14:textId="2343CD4D" w:rsidR="002D63FB" w:rsidRDefault="00D871BB">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托管协议</w:t>
      </w:r>
    </w:p>
    <w:p w14:paraId="59A0A5CC" w14:textId="77777777" w:rsidR="002D63FB" w:rsidRDefault="002D63FB">
      <w:pPr>
        <w:adjustRightInd w:val="0"/>
        <w:snapToGrid w:val="0"/>
        <w:jc w:val="center"/>
        <w:outlineLvl w:val="0"/>
        <w:rPr>
          <w:rFonts w:ascii="彩虹粗仿宋" w:eastAsia="彩虹粗仿宋" w:hAnsi="宋体" w:cs="Arial"/>
          <w:sz w:val="24"/>
        </w:rPr>
      </w:pPr>
    </w:p>
    <w:p w14:paraId="03056EA3" w14:textId="77777777" w:rsidR="002D63FB" w:rsidRDefault="002D63FB">
      <w:pPr>
        <w:adjustRightInd w:val="0"/>
        <w:snapToGrid w:val="0"/>
        <w:jc w:val="center"/>
        <w:outlineLvl w:val="0"/>
        <w:rPr>
          <w:rFonts w:ascii="彩虹粗仿宋" w:eastAsia="彩虹粗仿宋" w:hAnsi="宋体" w:cs="Arial"/>
          <w:sz w:val="24"/>
        </w:rPr>
      </w:pPr>
    </w:p>
    <w:p w14:paraId="0272096F" w14:textId="77777777" w:rsidR="002D63FB" w:rsidRDefault="002D63FB">
      <w:pPr>
        <w:adjustRightInd w:val="0"/>
        <w:snapToGrid w:val="0"/>
        <w:jc w:val="center"/>
        <w:outlineLvl w:val="0"/>
        <w:rPr>
          <w:rFonts w:ascii="彩虹粗仿宋" w:eastAsia="彩虹粗仿宋" w:hAnsi="宋体" w:cs="Arial"/>
          <w:sz w:val="24"/>
        </w:rPr>
      </w:pPr>
    </w:p>
    <w:p w14:paraId="6BE08CDD" w14:textId="77777777" w:rsidR="002D63FB" w:rsidRDefault="002D63FB">
      <w:pPr>
        <w:adjustRightInd w:val="0"/>
        <w:snapToGrid w:val="0"/>
        <w:jc w:val="center"/>
        <w:outlineLvl w:val="0"/>
        <w:rPr>
          <w:rFonts w:ascii="彩虹粗仿宋" w:eastAsia="彩虹粗仿宋" w:hAnsi="宋体" w:cs="Arial"/>
          <w:sz w:val="24"/>
        </w:rPr>
      </w:pPr>
    </w:p>
    <w:p w14:paraId="2088EB33" w14:textId="77777777" w:rsidR="002D63FB" w:rsidRDefault="002D63FB">
      <w:pPr>
        <w:adjustRightInd w:val="0"/>
        <w:snapToGrid w:val="0"/>
        <w:jc w:val="center"/>
        <w:outlineLvl w:val="0"/>
        <w:rPr>
          <w:rFonts w:ascii="彩虹粗仿宋" w:eastAsia="彩虹粗仿宋" w:hAnsi="宋体" w:cs="Arial"/>
          <w:sz w:val="24"/>
        </w:rPr>
      </w:pPr>
    </w:p>
    <w:p w14:paraId="3FB3CB89" w14:textId="77777777" w:rsidR="002D63FB" w:rsidRDefault="002D63FB">
      <w:pPr>
        <w:adjustRightInd w:val="0"/>
        <w:snapToGrid w:val="0"/>
        <w:jc w:val="center"/>
        <w:outlineLvl w:val="0"/>
        <w:rPr>
          <w:rFonts w:ascii="彩虹粗仿宋" w:eastAsia="彩虹粗仿宋" w:hAnsi="宋体" w:cs="Arial"/>
          <w:sz w:val="24"/>
        </w:rPr>
      </w:pPr>
    </w:p>
    <w:p w14:paraId="6F940F99" w14:textId="77777777" w:rsidR="002D63FB" w:rsidRDefault="002D63FB">
      <w:pPr>
        <w:adjustRightInd w:val="0"/>
        <w:snapToGrid w:val="0"/>
        <w:jc w:val="center"/>
        <w:outlineLvl w:val="0"/>
        <w:rPr>
          <w:rFonts w:ascii="彩虹粗仿宋" w:eastAsia="彩虹粗仿宋" w:hAnsi="宋体" w:cs="Arial"/>
          <w:sz w:val="24"/>
        </w:rPr>
      </w:pPr>
    </w:p>
    <w:p w14:paraId="1E274FB4" w14:textId="77777777" w:rsidR="002D63FB" w:rsidRDefault="002D63FB">
      <w:pPr>
        <w:adjustRightInd w:val="0"/>
        <w:snapToGrid w:val="0"/>
        <w:jc w:val="center"/>
        <w:outlineLvl w:val="0"/>
        <w:rPr>
          <w:rFonts w:ascii="彩虹粗仿宋" w:eastAsia="彩虹粗仿宋" w:hAnsi="宋体" w:cs="Arial"/>
          <w:sz w:val="24"/>
        </w:rPr>
      </w:pPr>
    </w:p>
    <w:p w14:paraId="65296E40" w14:textId="77777777" w:rsidR="002D63FB" w:rsidRDefault="002D63FB">
      <w:pPr>
        <w:adjustRightInd w:val="0"/>
        <w:snapToGrid w:val="0"/>
        <w:outlineLvl w:val="0"/>
        <w:rPr>
          <w:rFonts w:ascii="彩虹粗仿宋" w:eastAsia="彩虹粗仿宋" w:hAnsi="宋体" w:cs="Arial"/>
          <w:sz w:val="24"/>
        </w:rPr>
      </w:pPr>
    </w:p>
    <w:p w14:paraId="0177807E" w14:textId="77777777" w:rsidR="002D63FB" w:rsidRDefault="00D871BB">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基金管理人：贝莱德基金管理有限公司</w:t>
      </w:r>
    </w:p>
    <w:p w14:paraId="6089232F" w14:textId="77777777" w:rsidR="002D63FB" w:rsidRDefault="00D871BB">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基金托管人：中国建设银行股份有限公司</w:t>
      </w:r>
    </w:p>
    <w:p w14:paraId="0817B1DF" w14:textId="77777777" w:rsidR="002D63FB" w:rsidRDefault="002D63FB">
      <w:pPr>
        <w:adjustRightInd w:val="0"/>
        <w:snapToGrid w:val="0"/>
        <w:jc w:val="center"/>
        <w:outlineLvl w:val="0"/>
        <w:rPr>
          <w:rFonts w:ascii="彩虹粗仿宋" w:eastAsia="彩虹粗仿宋" w:hAnsi="宋体" w:cs="Arial"/>
          <w:sz w:val="24"/>
        </w:rPr>
      </w:pPr>
    </w:p>
    <w:p w14:paraId="100F7741" w14:textId="77777777" w:rsidR="002D63FB" w:rsidRDefault="002D63FB">
      <w:pPr>
        <w:adjustRightInd w:val="0"/>
        <w:snapToGrid w:val="0"/>
        <w:jc w:val="center"/>
        <w:outlineLvl w:val="0"/>
        <w:rPr>
          <w:rFonts w:ascii="彩虹粗仿宋" w:eastAsia="彩虹粗仿宋" w:hAnsi="宋体" w:cs="Arial"/>
          <w:sz w:val="24"/>
        </w:rPr>
      </w:pPr>
    </w:p>
    <w:p w14:paraId="3C5EB7C7" w14:textId="77777777" w:rsidR="002D63FB" w:rsidRDefault="002D63FB">
      <w:pPr>
        <w:adjustRightInd w:val="0"/>
        <w:snapToGrid w:val="0"/>
        <w:jc w:val="center"/>
        <w:outlineLvl w:val="0"/>
        <w:rPr>
          <w:rFonts w:ascii="彩虹粗仿宋" w:eastAsia="彩虹粗仿宋" w:hAnsi="宋体" w:cs="Arial"/>
          <w:sz w:val="24"/>
        </w:rPr>
      </w:pPr>
    </w:p>
    <w:p w14:paraId="18BD2BDB" w14:textId="77777777" w:rsidR="002D63FB" w:rsidRDefault="002D63FB">
      <w:pPr>
        <w:adjustRightInd w:val="0"/>
        <w:snapToGrid w:val="0"/>
        <w:jc w:val="center"/>
        <w:outlineLvl w:val="0"/>
        <w:rPr>
          <w:rFonts w:ascii="彩虹粗仿宋" w:eastAsia="彩虹粗仿宋" w:hAnsi="宋体" w:cs="Arial"/>
          <w:sz w:val="24"/>
        </w:rPr>
      </w:pPr>
    </w:p>
    <w:p w14:paraId="2C482CE1" w14:textId="14F9DC81" w:rsidR="002D63FB" w:rsidRDefault="00D871BB">
      <w:pPr>
        <w:adjustRightInd w:val="0"/>
        <w:snapToGrid w:val="0"/>
        <w:jc w:val="center"/>
        <w:outlineLvl w:val="0"/>
        <w:rPr>
          <w:rFonts w:ascii="彩虹粗仿宋" w:eastAsia="彩虹粗仿宋" w:hAnsi="宋体" w:cs="Arial"/>
          <w:sz w:val="24"/>
        </w:rPr>
      </w:pPr>
      <w:r>
        <w:rPr>
          <w:rFonts w:ascii="彩虹粗仿宋" w:eastAsia="彩虹粗仿宋" w:hAnsi="宋体" w:cs="Arial" w:hint="eastAsia"/>
          <w:sz w:val="24"/>
        </w:rPr>
        <w:t>二零二</w:t>
      </w:r>
      <w:r w:rsidR="004C37A9">
        <w:rPr>
          <w:rFonts w:ascii="彩虹粗仿宋" w:eastAsia="彩虹粗仿宋" w:hAnsi="宋体" w:cs="Arial" w:hint="eastAsia"/>
          <w:sz w:val="24"/>
        </w:rPr>
        <w:t>六</w:t>
      </w:r>
      <w:r>
        <w:rPr>
          <w:rFonts w:ascii="彩虹粗仿宋" w:eastAsia="彩虹粗仿宋" w:hAnsi="宋体" w:cs="Arial" w:hint="eastAsia"/>
          <w:sz w:val="24"/>
        </w:rPr>
        <w:t>年</w:t>
      </w:r>
      <w:r w:rsidR="00295F45">
        <w:rPr>
          <w:rFonts w:ascii="彩虹粗仿宋" w:eastAsia="彩虹粗仿宋" w:hAnsi="宋体" w:cs="Arial" w:hint="eastAsia"/>
          <w:sz w:val="24"/>
        </w:rPr>
        <w:t>一</w:t>
      </w:r>
      <w:r>
        <w:rPr>
          <w:rFonts w:ascii="彩虹粗仿宋" w:eastAsia="彩虹粗仿宋" w:hAnsi="宋体" w:cs="Arial" w:hint="eastAsia"/>
          <w:sz w:val="24"/>
        </w:rPr>
        <w:t>月</w:t>
      </w:r>
    </w:p>
    <w:p w14:paraId="5BEA3858" w14:textId="77777777" w:rsidR="002D63FB" w:rsidRDefault="00D871BB">
      <w:pPr>
        <w:adjustRightInd w:val="0"/>
        <w:snapToGrid w:val="0"/>
        <w:outlineLvl w:val="0"/>
        <w:rPr>
          <w:rFonts w:ascii="彩虹粗仿宋" w:eastAsia="彩虹粗仿宋" w:hAnsi="宋体" w:cs="Arial"/>
          <w:sz w:val="24"/>
        </w:rPr>
        <w:sectPr w:rsidR="002D63FB">
          <w:footerReference w:type="default" r:id="rId7"/>
          <w:pgSz w:w="11906" w:h="16838"/>
          <w:pgMar w:top="1418" w:right="1701" w:bottom="1418" w:left="1701" w:header="851" w:footer="992" w:gutter="0"/>
          <w:cols w:space="425"/>
          <w:docGrid w:type="lines" w:linePitch="312"/>
        </w:sectPr>
      </w:pPr>
      <w:r>
        <w:rPr>
          <w:rFonts w:ascii="彩虹粗仿宋" w:eastAsia="彩虹粗仿宋" w:hAnsi="宋体" w:cs="Arial" w:hint="eastAsia"/>
          <w:sz w:val="24"/>
        </w:rPr>
        <w:t xml:space="preserve">                          </w:t>
      </w:r>
    </w:p>
    <w:p w14:paraId="43805EA9" w14:textId="77777777" w:rsidR="002D63FB" w:rsidRDefault="00D871BB">
      <w:pPr>
        <w:jc w:val="center"/>
        <w:rPr>
          <w:rFonts w:ascii="彩虹粗仿宋" w:eastAsia="彩虹粗仿宋"/>
          <w:b/>
          <w:bCs/>
          <w:sz w:val="30"/>
        </w:rPr>
      </w:pPr>
      <w:r>
        <w:rPr>
          <w:rFonts w:ascii="彩虹粗仿宋" w:eastAsia="彩虹粗仿宋" w:hint="eastAsia"/>
          <w:b/>
          <w:bCs/>
          <w:sz w:val="30"/>
        </w:rPr>
        <w:lastRenderedPageBreak/>
        <w:t>目    录</w:t>
      </w:r>
    </w:p>
    <w:p w14:paraId="0ABACBFF" w14:textId="0A5D6D2E" w:rsidR="002D63FB" w:rsidRDefault="00D871BB">
      <w:pPr>
        <w:pStyle w:val="TOC2"/>
        <w:tabs>
          <w:tab w:val="right" w:leader="dot" w:pos="8494"/>
        </w:tabs>
        <w:rPr>
          <w:rFonts w:ascii="彩虹粗仿宋" w:eastAsia="彩虹粗仿宋" w:hAnsi="宋体"/>
          <w:noProof/>
          <w:sz w:val="28"/>
        </w:rPr>
      </w:pPr>
      <w:r>
        <w:rPr>
          <w:rFonts w:ascii="彩虹粗仿宋" w:eastAsia="彩虹粗仿宋" w:hAnsi="宋体" w:hint="eastAsia"/>
          <w:sz w:val="28"/>
        </w:rPr>
        <w:fldChar w:fldCharType="begin"/>
      </w:r>
      <w:r>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124325885" w:history="1">
        <w:r>
          <w:rPr>
            <w:rStyle w:val="af7"/>
            <w:rFonts w:ascii="彩虹粗仿宋" w:eastAsia="彩虹粗仿宋" w:hAnsi="宋体" w:hint="eastAsia"/>
            <w:noProof/>
            <w:sz w:val="28"/>
            <w:szCs w:val="32"/>
          </w:rPr>
          <w:t>一、基金托管协议当事人</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_Toc124325885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226D9A">
          <w:rPr>
            <w:rFonts w:ascii="彩虹粗仿宋" w:eastAsia="彩虹粗仿宋" w:hAnsi="宋体"/>
            <w:noProof/>
            <w:sz w:val="28"/>
          </w:rPr>
          <w:t>2</w:t>
        </w:r>
        <w:r>
          <w:rPr>
            <w:rFonts w:ascii="彩虹粗仿宋" w:eastAsia="彩虹粗仿宋" w:hAnsi="宋体" w:hint="eastAsia"/>
            <w:noProof/>
            <w:sz w:val="28"/>
          </w:rPr>
          <w:fldChar w:fldCharType="end"/>
        </w:r>
      </w:hyperlink>
    </w:p>
    <w:p w14:paraId="3B30B421" w14:textId="7FB5C02C" w:rsidR="002D63FB" w:rsidRDefault="00D871BB">
      <w:pPr>
        <w:pStyle w:val="TOC2"/>
        <w:tabs>
          <w:tab w:val="right" w:leader="dot" w:pos="8494"/>
        </w:tabs>
        <w:rPr>
          <w:rFonts w:ascii="彩虹粗仿宋" w:eastAsia="彩虹粗仿宋" w:hAnsi="宋体"/>
          <w:noProof/>
          <w:sz w:val="28"/>
        </w:rPr>
      </w:pPr>
      <w:hyperlink w:anchor="_Toc124325886" w:history="1">
        <w:r>
          <w:rPr>
            <w:rStyle w:val="af7"/>
            <w:rFonts w:ascii="彩虹粗仿宋" w:eastAsia="彩虹粗仿宋" w:hAnsi="宋体" w:hint="eastAsia"/>
            <w:noProof/>
            <w:sz w:val="28"/>
            <w:szCs w:val="32"/>
          </w:rPr>
          <w:t>二、基金托管协议的依据、目的和原则</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_Toc124325886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226D9A">
          <w:rPr>
            <w:rFonts w:ascii="彩虹粗仿宋" w:eastAsia="彩虹粗仿宋" w:hAnsi="宋体"/>
            <w:noProof/>
            <w:sz w:val="28"/>
          </w:rPr>
          <w:t>3</w:t>
        </w:r>
        <w:r>
          <w:rPr>
            <w:rFonts w:ascii="彩虹粗仿宋" w:eastAsia="彩虹粗仿宋" w:hAnsi="宋体" w:hint="eastAsia"/>
            <w:noProof/>
            <w:sz w:val="28"/>
          </w:rPr>
          <w:fldChar w:fldCharType="end"/>
        </w:r>
      </w:hyperlink>
    </w:p>
    <w:p w14:paraId="567B1C32" w14:textId="029AAC6C" w:rsidR="002D63FB" w:rsidRDefault="00D871BB">
      <w:pPr>
        <w:pStyle w:val="TOC2"/>
        <w:tabs>
          <w:tab w:val="right" w:leader="dot" w:pos="8494"/>
        </w:tabs>
        <w:rPr>
          <w:rFonts w:ascii="彩虹粗仿宋" w:eastAsia="彩虹粗仿宋" w:hAnsi="宋体"/>
          <w:noProof/>
          <w:sz w:val="28"/>
        </w:rPr>
      </w:pPr>
      <w:hyperlink w:anchor="_Toc124325887" w:history="1">
        <w:r>
          <w:rPr>
            <w:rStyle w:val="af7"/>
            <w:rFonts w:ascii="彩虹粗仿宋" w:eastAsia="彩虹粗仿宋" w:hAnsi="宋体" w:hint="eastAsia"/>
            <w:noProof/>
            <w:sz w:val="28"/>
            <w:szCs w:val="32"/>
          </w:rPr>
          <w:t>三、基金托管人对基金管理人的业务监督和核查</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_Toc124325887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226D9A">
          <w:rPr>
            <w:rFonts w:ascii="彩虹粗仿宋" w:eastAsia="彩虹粗仿宋" w:hAnsi="宋体"/>
            <w:noProof/>
            <w:sz w:val="28"/>
          </w:rPr>
          <w:t>4</w:t>
        </w:r>
        <w:r>
          <w:rPr>
            <w:rFonts w:ascii="彩虹粗仿宋" w:eastAsia="彩虹粗仿宋" w:hAnsi="宋体" w:hint="eastAsia"/>
            <w:noProof/>
            <w:sz w:val="28"/>
          </w:rPr>
          <w:fldChar w:fldCharType="end"/>
        </w:r>
      </w:hyperlink>
    </w:p>
    <w:p w14:paraId="4BF58B92" w14:textId="77AD5B9C" w:rsidR="002D63FB" w:rsidRDefault="00D871BB">
      <w:pPr>
        <w:pStyle w:val="TOC2"/>
        <w:tabs>
          <w:tab w:val="right" w:leader="dot" w:pos="8494"/>
        </w:tabs>
        <w:rPr>
          <w:rFonts w:ascii="彩虹粗仿宋" w:eastAsia="彩虹粗仿宋" w:hAnsi="宋体"/>
          <w:noProof/>
          <w:sz w:val="28"/>
        </w:rPr>
      </w:pPr>
      <w:hyperlink w:anchor="_Toc124325888" w:history="1">
        <w:r>
          <w:rPr>
            <w:rStyle w:val="af7"/>
            <w:rFonts w:ascii="彩虹粗仿宋" w:eastAsia="彩虹粗仿宋" w:hAnsi="宋体" w:hint="eastAsia"/>
            <w:noProof/>
            <w:sz w:val="28"/>
            <w:szCs w:val="32"/>
          </w:rPr>
          <w:t>四、基金管理人对基金托管人的业务核查</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_Toc124325888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226D9A">
          <w:rPr>
            <w:rFonts w:ascii="彩虹粗仿宋" w:eastAsia="彩虹粗仿宋" w:hAnsi="宋体"/>
            <w:noProof/>
            <w:sz w:val="28"/>
          </w:rPr>
          <w:t>10</w:t>
        </w:r>
        <w:r>
          <w:rPr>
            <w:rFonts w:ascii="彩虹粗仿宋" w:eastAsia="彩虹粗仿宋" w:hAnsi="宋体" w:hint="eastAsia"/>
            <w:noProof/>
            <w:sz w:val="28"/>
          </w:rPr>
          <w:fldChar w:fldCharType="end"/>
        </w:r>
      </w:hyperlink>
    </w:p>
    <w:p w14:paraId="25F83EFA" w14:textId="7335536F" w:rsidR="002D63FB" w:rsidRDefault="00D871BB">
      <w:pPr>
        <w:pStyle w:val="TOC2"/>
        <w:tabs>
          <w:tab w:val="right" w:leader="dot" w:pos="8494"/>
        </w:tabs>
        <w:rPr>
          <w:rFonts w:ascii="彩虹粗仿宋" w:eastAsia="彩虹粗仿宋" w:hAnsi="宋体"/>
          <w:noProof/>
          <w:sz w:val="28"/>
        </w:rPr>
      </w:pPr>
      <w:hyperlink w:anchor="_Toc124325889" w:history="1">
        <w:r>
          <w:rPr>
            <w:rStyle w:val="af7"/>
            <w:rFonts w:ascii="彩虹粗仿宋" w:eastAsia="彩虹粗仿宋" w:hAnsi="宋体" w:hint="eastAsia"/>
            <w:noProof/>
            <w:sz w:val="28"/>
            <w:szCs w:val="32"/>
          </w:rPr>
          <w:t>五、基金财产的保管</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_Toc124325889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226D9A">
          <w:rPr>
            <w:rFonts w:ascii="彩虹粗仿宋" w:eastAsia="彩虹粗仿宋" w:hAnsi="宋体"/>
            <w:noProof/>
            <w:sz w:val="28"/>
          </w:rPr>
          <w:t>10</w:t>
        </w:r>
        <w:r>
          <w:rPr>
            <w:rFonts w:ascii="彩虹粗仿宋" w:eastAsia="彩虹粗仿宋" w:hAnsi="宋体" w:hint="eastAsia"/>
            <w:noProof/>
            <w:sz w:val="28"/>
          </w:rPr>
          <w:fldChar w:fldCharType="end"/>
        </w:r>
      </w:hyperlink>
    </w:p>
    <w:p w14:paraId="3F94B59E" w14:textId="0E417CDF" w:rsidR="002D63FB" w:rsidRDefault="00D871BB">
      <w:pPr>
        <w:pStyle w:val="TOC2"/>
        <w:tabs>
          <w:tab w:val="right" w:leader="dot" w:pos="8494"/>
        </w:tabs>
        <w:rPr>
          <w:rFonts w:ascii="彩虹粗仿宋" w:eastAsia="彩虹粗仿宋" w:hAnsi="宋体"/>
          <w:noProof/>
          <w:sz w:val="28"/>
        </w:rPr>
      </w:pPr>
      <w:hyperlink w:anchor="_Toc124325890" w:history="1">
        <w:r>
          <w:rPr>
            <w:rStyle w:val="af7"/>
            <w:rFonts w:ascii="彩虹粗仿宋" w:eastAsia="彩虹粗仿宋" w:hAnsi="宋体" w:hint="eastAsia"/>
            <w:noProof/>
            <w:sz w:val="28"/>
            <w:szCs w:val="32"/>
          </w:rPr>
          <w:t>六、指令的发送、确认及执行</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_Toc124325890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226D9A">
          <w:rPr>
            <w:rFonts w:ascii="彩虹粗仿宋" w:eastAsia="彩虹粗仿宋" w:hAnsi="宋体"/>
            <w:noProof/>
            <w:sz w:val="28"/>
          </w:rPr>
          <w:t>13</w:t>
        </w:r>
        <w:r>
          <w:rPr>
            <w:rFonts w:ascii="彩虹粗仿宋" w:eastAsia="彩虹粗仿宋" w:hAnsi="宋体" w:hint="eastAsia"/>
            <w:noProof/>
            <w:sz w:val="28"/>
          </w:rPr>
          <w:fldChar w:fldCharType="end"/>
        </w:r>
      </w:hyperlink>
    </w:p>
    <w:p w14:paraId="47083C19" w14:textId="1B196667" w:rsidR="002D63FB" w:rsidRDefault="00D871BB">
      <w:pPr>
        <w:pStyle w:val="TOC2"/>
        <w:tabs>
          <w:tab w:val="right" w:leader="dot" w:pos="8494"/>
        </w:tabs>
        <w:rPr>
          <w:rFonts w:ascii="彩虹粗仿宋" w:eastAsia="彩虹粗仿宋" w:hAnsi="宋体"/>
          <w:noProof/>
          <w:sz w:val="28"/>
        </w:rPr>
      </w:pPr>
      <w:hyperlink w:anchor="_Toc124325891" w:history="1">
        <w:r>
          <w:rPr>
            <w:rStyle w:val="af7"/>
            <w:rFonts w:ascii="彩虹粗仿宋" w:eastAsia="彩虹粗仿宋" w:hAnsi="宋体" w:hint="eastAsia"/>
            <w:noProof/>
            <w:sz w:val="28"/>
            <w:szCs w:val="32"/>
          </w:rPr>
          <w:t>七、交易及清算交收安排</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_Toc124325891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226D9A">
          <w:rPr>
            <w:rFonts w:ascii="彩虹粗仿宋" w:eastAsia="彩虹粗仿宋" w:hAnsi="宋体"/>
            <w:noProof/>
            <w:sz w:val="28"/>
          </w:rPr>
          <w:t>16</w:t>
        </w:r>
        <w:r>
          <w:rPr>
            <w:rFonts w:ascii="彩虹粗仿宋" w:eastAsia="彩虹粗仿宋" w:hAnsi="宋体" w:hint="eastAsia"/>
            <w:noProof/>
            <w:sz w:val="28"/>
          </w:rPr>
          <w:fldChar w:fldCharType="end"/>
        </w:r>
      </w:hyperlink>
    </w:p>
    <w:p w14:paraId="21F672C9" w14:textId="75EF7FD0" w:rsidR="002D63FB" w:rsidRDefault="00D871BB">
      <w:pPr>
        <w:pStyle w:val="TOC2"/>
        <w:tabs>
          <w:tab w:val="right" w:leader="dot" w:pos="8494"/>
        </w:tabs>
        <w:rPr>
          <w:rFonts w:ascii="彩虹粗仿宋" w:eastAsia="彩虹粗仿宋" w:hAnsi="宋体"/>
          <w:noProof/>
          <w:sz w:val="28"/>
        </w:rPr>
      </w:pPr>
      <w:hyperlink w:anchor="_Toc124325892" w:history="1">
        <w:r>
          <w:rPr>
            <w:rStyle w:val="af7"/>
            <w:rFonts w:ascii="彩虹粗仿宋" w:eastAsia="彩虹粗仿宋" w:hAnsi="宋体" w:hint="eastAsia"/>
            <w:noProof/>
            <w:sz w:val="28"/>
            <w:szCs w:val="32"/>
          </w:rPr>
          <w:t>八、基金资产净值计算和会计核算</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_Toc124325892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226D9A">
          <w:rPr>
            <w:rFonts w:ascii="彩虹粗仿宋" w:eastAsia="彩虹粗仿宋" w:hAnsi="宋体"/>
            <w:noProof/>
            <w:sz w:val="28"/>
          </w:rPr>
          <w:t>20</w:t>
        </w:r>
        <w:r>
          <w:rPr>
            <w:rFonts w:ascii="彩虹粗仿宋" w:eastAsia="彩虹粗仿宋" w:hAnsi="宋体" w:hint="eastAsia"/>
            <w:noProof/>
            <w:sz w:val="28"/>
          </w:rPr>
          <w:fldChar w:fldCharType="end"/>
        </w:r>
      </w:hyperlink>
    </w:p>
    <w:p w14:paraId="069E4B7C" w14:textId="36D3B7A6" w:rsidR="002D63FB" w:rsidRDefault="00D871BB">
      <w:pPr>
        <w:pStyle w:val="TOC2"/>
        <w:tabs>
          <w:tab w:val="right" w:leader="dot" w:pos="8494"/>
        </w:tabs>
        <w:rPr>
          <w:rFonts w:ascii="彩虹粗仿宋" w:eastAsia="彩虹粗仿宋" w:hAnsi="宋体"/>
          <w:noProof/>
          <w:sz w:val="28"/>
        </w:rPr>
      </w:pPr>
      <w:hyperlink w:anchor="_Toc124325893" w:history="1">
        <w:r>
          <w:rPr>
            <w:rStyle w:val="af7"/>
            <w:rFonts w:ascii="彩虹粗仿宋" w:eastAsia="彩虹粗仿宋" w:hAnsi="宋体" w:hint="eastAsia"/>
            <w:noProof/>
            <w:sz w:val="28"/>
            <w:szCs w:val="32"/>
          </w:rPr>
          <w:t>九、基金收益分配</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_Toc124325893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226D9A">
          <w:rPr>
            <w:rFonts w:ascii="彩虹粗仿宋" w:eastAsia="彩虹粗仿宋" w:hAnsi="宋体"/>
            <w:noProof/>
            <w:sz w:val="28"/>
          </w:rPr>
          <w:t>26</w:t>
        </w:r>
        <w:r>
          <w:rPr>
            <w:rFonts w:ascii="彩虹粗仿宋" w:eastAsia="彩虹粗仿宋" w:hAnsi="宋体" w:hint="eastAsia"/>
            <w:noProof/>
            <w:sz w:val="28"/>
          </w:rPr>
          <w:fldChar w:fldCharType="end"/>
        </w:r>
      </w:hyperlink>
    </w:p>
    <w:p w14:paraId="01C28BF3" w14:textId="200492E4" w:rsidR="002D63FB" w:rsidRDefault="00D871BB">
      <w:pPr>
        <w:pStyle w:val="TOC2"/>
        <w:tabs>
          <w:tab w:val="right" w:leader="dot" w:pos="8494"/>
        </w:tabs>
        <w:rPr>
          <w:rFonts w:ascii="彩虹粗仿宋" w:eastAsia="彩虹粗仿宋" w:hAnsi="宋体"/>
          <w:noProof/>
          <w:sz w:val="28"/>
        </w:rPr>
      </w:pPr>
      <w:hyperlink w:anchor="_Toc124325894" w:history="1">
        <w:r>
          <w:rPr>
            <w:rStyle w:val="af7"/>
            <w:rFonts w:ascii="彩虹粗仿宋" w:eastAsia="彩虹粗仿宋" w:hAnsi="宋体" w:hint="eastAsia"/>
            <w:noProof/>
            <w:sz w:val="28"/>
            <w:szCs w:val="32"/>
          </w:rPr>
          <w:t>十、基金信息披露</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_Toc124325894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226D9A">
          <w:rPr>
            <w:rFonts w:ascii="彩虹粗仿宋" w:eastAsia="彩虹粗仿宋" w:hAnsi="宋体"/>
            <w:noProof/>
            <w:sz w:val="28"/>
          </w:rPr>
          <w:t>27</w:t>
        </w:r>
        <w:r>
          <w:rPr>
            <w:rFonts w:ascii="彩虹粗仿宋" w:eastAsia="彩虹粗仿宋" w:hAnsi="宋体" w:hint="eastAsia"/>
            <w:noProof/>
            <w:sz w:val="28"/>
          </w:rPr>
          <w:fldChar w:fldCharType="end"/>
        </w:r>
      </w:hyperlink>
    </w:p>
    <w:p w14:paraId="1F7F89B9" w14:textId="7BC2E1C9" w:rsidR="002D63FB" w:rsidRDefault="00D871BB">
      <w:pPr>
        <w:pStyle w:val="TOC2"/>
        <w:tabs>
          <w:tab w:val="right" w:leader="dot" w:pos="8494"/>
        </w:tabs>
        <w:rPr>
          <w:rFonts w:ascii="彩虹粗仿宋" w:eastAsia="彩虹粗仿宋" w:hAnsi="宋体"/>
          <w:noProof/>
          <w:sz w:val="28"/>
        </w:rPr>
      </w:pPr>
      <w:hyperlink w:anchor="_Toc124325895" w:history="1">
        <w:r>
          <w:rPr>
            <w:rStyle w:val="af7"/>
            <w:rFonts w:ascii="彩虹粗仿宋" w:eastAsia="彩虹粗仿宋" w:hAnsi="宋体" w:hint="eastAsia"/>
            <w:noProof/>
            <w:sz w:val="28"/>
            <w:szCs w:val="32"/>
          </w:rPr>
          <w:t>十一、基金费用</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_Toc124325895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226D9A">
          <w:rPr>
            <w:rFonts w:ascii="彩虹粗仿宋" w:eastAsia="彩虹粗仿宋" w:hAnsi="宋体"/>
            <w:noProof/>
            <w:sz w:val="28"/>
          </w:rPr>
          <w:t>28</w:t>
        </w:r>
        <w:r>
          <w:rPr>
            <w:rFonts w:ascii="彩虹粗仿宋" w:eastAsia="彩虹粗仿宋" w:hAnsi="宋体" w:hint="eastAsia"/>
            <w:noProof/>
            <w:sz w:val="28"/>
          </w:rPr>
          <w:fldChar w:fldCharType="end"/>
        </w:r>
      </w:hyperlink>
    </w:p>
    <w:p w14:paraId="7AD34AA2" w14:textId="582AA598" w:rsidR="002D63FB" w:rsidRDefault="00D871BB">
      <w:pPr>
        <w:pStyle w:val="TOC2"/>
        <w:tabs>
          <w:tab w:val="right" w:leader="dot" w:pos="8494"/>
        </w:tabs>
        <w:rPr>
          <w:rFonts w:ascii="彩虹粗仿宋" w:eastAsia="彩虹粗仿宋" w:hAnsi="宋体"/>
          <w:noProof/>
          <w:sz w:val="28"/>
        </w:rPr>
      </w:pPr>
      <w:hyperlink w:anchor="_Toc124325896" w:history="1">
        <w:r>
          <w:rPr>
            <w:rStyle w:val="af7"/>
            <w:rFonts w:ascii="彩虹粗仿宋" w:eastAsia="彩虹粗仿宋" w:hAnsi="宋体" w:hint="eastAsia"/>
            <w:noProof/>
            <w:sz w:val="28"/>
            <w:szCs w:val="32"/>
          </w:rPr>
          <w:t>十二、基金份额持有人名册的保管</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_Toc124325896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226D9A">
          <w:rPr>
            <w:rFonts w:ascii="彩虹粗仿宋" w:eastAsia="彩虹粗仿宋" w:hAnsi="宋体"/>
            <w:noProof/>
            <w:sz w:val="28"/>
          </w:rPr>
          <w:t>31</w:t>
        </w:r>
        <w:r>
          <w:rPr>
            <w:rFonts w:ascii="彩虹粗仿宋" w:eastAsia="彩虹粗仿宋" w:hAnsi="宋体" w:hint="eastAsia"/>
            <w:noProof/>
            <w:sz w:val="28"/>
          </w:rPr>
          <w:fldChar w:fldCharType="end"/>
        </w:r>
      </w:hyperlink>
    </w:p>
    <w:p w14:paraId="16E32430" w14:textId="771F9594" w:rsidR="002D63FB" w:rsidRDefault="00D871BB">
      <w:pPr>
        <w:pStyle w:val="TOC2"/>
        <w:tabs>
          <w:tab w:val="right" w:leader="dot" w:pos="8494"/>
        </w:tabs>
        <w:rPr>
          <w:rFonts w:ascii="彩虹粗仿宋" w:eastAsia="彩虹粗仿宋" w:hAnsi="宋体"/>
          <w:noProof/>
          <w:sz w:val="28"/>
        </w:rPr>
      </w:pPr>
      <w:hyperlink w:anchor="_Toc124325897" w:history="1">
        <w:r>
          <w:rPr>
            <w:rStyle w:val="af7"/>
            <w:rFonts w:ascii="彩虹粗仿宋" w:eastAsia="彩虹粗仿宋" w:hAnsi="宋体" w:hint="eastAsia"/>
            <w:noProof/>
            <w:sz w:val="28"/>
            <w:szCs w:val="32"/>
          </w:rPr>
          <w:t>十三、基金有关文件档案的保存</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_Toc124325897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226D9A">
          <w:rPr>
            <w:rFonts w:ascii="彩虹粗仿宋" w:eastAsia="彩虹粗仿宋" w:hAnsi="宋体"/>
            <w:noProof/>
            <w:sz w:val="28"/>
          </w:rPr>
          <w:t>31</w:t>
        </w:r>
        <w:r>
          <w:rPr>
            <w:rFonts w:ascii="彩虹粗仿宋" w:eastAsia="彩虹粗仿宋" w:hAnsi="宋体" w:hint="eastAsia"/>
            <w:noProof/>
            <w:sz w:val="28"/>
          </w:rPr>
          <w:fldChar w:fldCharType="end"/>
        </w:r>
      </w:hyperlink>
    </w:p>
    <w:p w14:paraId="22EFF851" w14:textId="11BA350C" w:rsidR="002D63FB" w:rsidRDefault="00D871BB">
      <w:pPr>
        <w:pStyle w:val="TOC2"/>
        <w:tabs>
          <w:tab w:val="right" w:leader="dot" w:pos="8494"/>
        </w:tabs>
        <w:rPr>
          <w:rFonts w:ascii="彩虹粗仿宋" w:eastAsia="彩虹粗仿宋" w:hAnsi="宋体"/>
          <w:noProof/>
          <w:sz w:val="28"/>
        </w:rPr>
      </w:pPr>
      <w:hyperlink w:anchor="_Toc124325898" w:history="1">
        <w:r>
          <w:rPr>
            <w:rStyle w:val="af7"/>
            <w:rFonts w:ascii="彩虹粗仿宋" w:eastAsia="彩虹粗仿宋" w:hAnsi="宋体" w:hint="eastAsia"/>
            <w:noProof/>
            <w:sz w:val="28"/>
            <w:szCs w:val="32"/>
          </w:rPr>
          <w:t>十四、基金管理人和基金托管人的更换</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_Toc124325898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226D9A">
          <w:rPr>
            <w:rFonts w:ascii="彩虹粗仿宋" w:eastAsia="彩虹粗仿宋" w:hAnsi="宋体"/>
            <w:noProof/>
            <w:sz w:val="28"/>
          </w:rPr>
          <w:t>32</w:t>
        </w:r>
        <w:r>
          <w:rPr>
            <w:rFonts w:ascii="彩虹粗仿宋" w:eastAsia="彩虹粗仿宋" w:hAnsi="宋体" w:hint="eastAsia"/>
            <w:noProof/>
            <w:sz w:val="28"/>
          </w:rPr>
          <w:fldChar w:fldCharType="end"/>
        </w:r>
      </w:hyperlink>
    </w:p>
    <w:p w14:paraId="6B15FBB6" w14:textId="2F91BE97" w:rsidR="002D63FB" w:rsidRDefault="00D871BB">
      <w:pPr>
        <w:pStyle w:val="TOC2"/>
        <w:tabs>
          <w:tab w:val="right" w:leader="dot" w:pos="8494"/>
        </w:tabs>
        <w:rPr>
          <w:rFonts w:ascii="彩虹粗仿宋" w:eastAsia="彩虹粗仿宋" w:hAnsi="宋体"/>
          <w:noProof/>
          <w:sz w:val="28"/>
        </w:rPr>
      </w:pPr>
      <w:hyperlink w:anchor="_Toc124325899" w:history="1">
        <w:r>
          <w:rPr>
            <w:rStyle w:val="af7"/>
            <w:rFonts w:ascii="彩虹粗仿宋" w:eastAsia="彩虹粗仿宋" w:hAnsi="宋体" w:hint="eastAsia"/>
            <w:noProof/>
            <w:sz w:val="28"/>
            <w:szCs w:val="32"/>
          </w:rPr>
          <w:t>十五、禁止行为</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_Toc124325899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226D9A">
          <w:rPr>
            <w:rFonts w:ascii="彩虹粗仿宋" w:eastAsia="彩虹粗仿宋" w:hAnsi="宋体"/>
            <w:noProof/>
            <w:sz w:val="28"/>
          </w:rPr>
          <w:t>34</w:t>
        </w:r>
        <w:r>
          <w:rPr>
            <w:rFonts w:ascii="彩虹粗仿宋" w:eastAsia="彩虹粗仿宋" w:hAnsi="宋体" w:hint="eastAsia"/>
            <w:noProof/>
            <w:sz w:val="28"/>
          </w:rPr>
          <w:fldChar w:fldCharType="end"/>
        </w:r>
      </w:hyperlink>
    </w:p>
    <w:p w14:paraId="45666F7A" w14:textId="0549674C" w:rsidR="002D63FB" w:rsidRDefault="00D871BB">
      <w:pPr>
        <w:pStyle w:val="TOC2"/>
        <w:tabs>
          <w:tab w:val="right" w:leader="dot" w:pos="8494"/>
        </w:tabs>
        <w:rPr>
          <w:rFonts w:ascii="彩虹粗仿宋" w:eastAsia="彩虹粗仿宋" w:hAnsi="宋体"/>
          <w:noProof/>
          <w:sz w:val="28"/>
        </w:rPr>
      </w:pPr>
      <w:hyperlink w:anchor="_Toc124325900" w:history="1">
        <w:r>
          <w:rPr>
            <w:rStyle w:val="af7"/>
            <w:rFonts w:ascii="彩虹粗仿宋" w:eastAsia="彩虹粗仿宋" w:hAnsi="宋体" w:hint="eastAsia"/>
            <w:noProof/>
            <w:sz w:val="28"/>
            <w:szCs w:val="32"/>
          </w:rPr>
          <w:t>十六、托管协议的变更、终止与基金财产的清算</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_Toc124325900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226D9A">
          <w:rPr>
            <w:rFonts w:ascii="彩虹粗仿宋" w:eastAsia="彩虹粗仿宋" w:hAnsi="宋体"/>
            <w:noProof/>
            <w:sz w:val="28"/>
          </w:rPr>
          <w:t>35</w:t>
        </w:r>
        <w:r>
          <w:rPr>
            <w:rFonts w:ascii="彩虹粗仿宋" w:eastAsia="彩虹粗仿宋" w:hAnsi="宋体" w:hint="eastAsia"/>
            <w:noProof/>
            <w:sz w:val="28"/>
          </w:rPr>
          <w:fldChar w:fldCharType="end"/>
        </w:r>
      </w:hyperlink>
    </w:p>
    <w:p w14:paraId="05CF66A1" w14:textId="6C0C8A2D" w:rsidR="002D63FB" w:rsidRDefault="00D871BB">
      <w:pPr>
        <w:pStyle w:val="TOC2"/>
        <w:tabs>
          <w:tab w:val="right" w:leader="dot" w:pos="8494"/>
        </w:tabs>
        <w:rPr>
          <w:rFonts w:ascii="彩虹粗仿宋" w:eastAsia="彩虹粗仿宋" w:hAnsi="宋体"/>
          <w:noProof/>
          <w:sz w:val="28"/>
        </w:rPr>
      </w:pPr>
      <w:hyperlink w:anchor="_Toc124325901" w:history="1">
        <w:r>
          <w:rPr>
            <w:rStyle w:val="af7"/>
            <w:rFonts w:ascii="彩虹粗仿宋" w:eastAsia="彩虹粗仿宋" w:hAnsi="宋体" w:hint="eastAsia"/>
            <w:noProof/>
            <w:sz w:val="28"/>
            <w:szCs w:val="32"/>
          </w:rPr>
          <w:t>十七、违约责任</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_Toc124325901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226D9A">
          <w:rPr>
            <w:rFonts w:ascii="彩虹粗仿宋" w:eastAsia="彩虹粗仿宋" w:hAnsi="宋体"/>
            <w:noProof/>
            <w:sz w:val="28"/>
          </w:rPr>
          <w:t>36</w:t>
        </w:r>
        <w:r>
          <w:rPr>
            <w:rFonts w:ascii="彩虹粗仿宋" w:eastAsia="彩虹粗仿宋" w:hAnsi="宋体" w:hint="eastAsia"/>
            <w:noProof/>
            <w:sz w:val="28"/>
          </w:rPr>
          <w:fldChar w:fldCharType="end"/>
        </w:r>
      </w:hyperlink>
    </w:p>
    <w:p w14:paraId="00A0D0A9" w14:textId="381DC9B3" w:rsidR="002D63FB" w:rsidRDefault="00D871BB">
      <w:pPr>
        <w:pStyle w:val="TOC2"/>
        <w:tabs>
          <w:tab w:val="right" w:leader="dot" w:pos="8494"/>
        </w:tabs>
        <w:rPr>
          <w:rFonts w:ascii="彩虹粗仿宋" w:eastAsia="彩虹粗仿宋" w:hAnsi="宋体"/>
          <w:noProof/>
          <w:sz w:val="28"/>
        </w:rPr>
      </w:pPr>
      <w:hyperlink w:anchor="_Toc124325902" w:history="1">
        <w:r>
          <w:rPr>
            <w:rStyle w:val="af7"/>
            <w:rFonts w:ascii="彩虹粗仿宋" w:eastAsia="彩虹粗仿宋" w:hAnsi="宋体" w:hint="eastAsia"/>
            <w:noProof/>
            <w:sz w:val="28"/>
            <w:szCs w:val="32"/>
          </w:rPr>
          <w:t>十八、争议解决方式</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_Toc124325902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226D9A">
          <w:rPr>
            <w:rFonts w:ascii="彩虹粗仿宋" w:eastAsia="彩虹粗仿宋" w:hAnsi="宋体"/>
            <w:noProof/>
            <w:sz w:val="28"/>
          </w:rPr>
          <w:t>37</w:t>
        </w:r>
        <w:r>
          <w:rPr>
            <w:rFonts w:ascii="彩虹粗仿宋" w:eastAsia="彩虹粗仿宋" w:hAnsi="宋体" w:hint="eastAsia"/>
            <w:noProof/>
            <w:sz w:val="28"/>
          </w:rPr>
          <w:fldChar w:fldCharType="end"/>
        </w:r>
      </w:hyperlink>
    </w:p>
    <w:p w14:paraId="34719047" w14:textId="7BE4306F" w:rsidR="002D63FB" w:rsidRDefault="00D871BB">
      <w:pPr>
        <w:pStyle w:val="TOC2"/>
        <w:tabs>
          <w:tab w:val="right" w:leader="dot" w:pos="8494"/>
        </w:tabs>
        <w:rPr>
          <w:rFonts w:ascii="彩虹粗仿宋" w:eastAsia="彩虹粗仿宋" w:hAnsi="宋体"/>
          <w:noProof/>
          <w:sz w:val="28"/>
        </w:rPr>
      </w:pPr>
      <w:hyperlink w:anchor="_Toc124325903" w:history="1">
        <w:r>
          <w:rPr>
            <w:rStyle w:val="af7"/>
            <w:rFonts w:ascii="彩虹粗仿宋" w:eastAsia="彩虹粗仿宋" w:hAnsi="宋体" w:hint="eastAsia"/>
            <w:noProof/>
            <w:sz w:val="28"/>
            <w:szCs w:val="32"/>
          </w:rPr>
          <w:t>十九、托管协议的效力</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_Toc124325903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226D9A">
          <w:rPr>
            <w:rFonts w:ascii="彩虹粗仿宋" w:eastAsia="彩虹粗仿宋" w:hAnsi="宋体"/>
            <w:noProof/>
            <w:sz w:val="28"/>
          </w:rPr>
          <w:t>37</w:t>
        </w:r>
        <w:r>
          <w:rPr>
            <w:rFonts w:ascii="彩虹粗仿宋" w:eastAsia="彩虹粗仿宋" w:hAnsi="宋体" w:hint="eastAsia"/>
            <w:noProof/>
            <w:sz w:val="28"/>
          </w:rPr>
          <w:fldChar w:fldCharType="end"/>
        </w:r>
      </w:hyperlink>
    </w:p>
    <w:p w14:paraId="03B8C612" w14:textId="69CF9A7D" w:rsidR="002D63FB" w:rsidRDefault="00D871BB">
      <w:pPr>
        <w:pStyle w:val="TOC2"/>
        <w:tabs>
          <w:tab w:val="right" w:leader="dot" w:pos="8494"/>
        </w:tabs>
        <w:rPr>
          <w:rFonts w:ascii="彩虹粗仿宋" w:eastAsia="彩虹粗仿宋" w:hAnsi="宋体"/>
          <w:noProof/>
          <w:sz w:val="28"/>
        </w:rPr>
      </w:pPr>
      <w:hyperlink w:anchor="_Toc124325904" w:history="1">
        <w:r>
          <w:rPr>
            <w:rStyle w:val="af7"/>
            <w:rFonts w:ascii="彩虹粗仿宋" w:eastAsia="彩虹粗仿宋" w:hAnsi="宋体" w:hint="eastAsia"/>
            <w:noProof/>
            <w:sz w:val="28"/>
            <w:szCs w:val="32"/>
          </w:rPr>
          <w:t>二十、其他事项</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_Toc124325904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226D9A">
          <w:rPr>
            <w:rFonts w:ascii="彩虹粗仿宋" w:eastAsia="彩虹粗仿宋" w:hAnsi="宋体"/>
            <w:noProof/>
            <w:sz w:val="28"/>
          </w:rPr>
          <w:t>38</w:t>
        </w:r>
        <w:r>
          <w:rPr>
            <w:rFonts w:ascii="彩虹粗仿宋" w:eastAsia="彩虹粗仿宋" w:hAnsi="宋体" w:hint="eastAsia"/>
            <w:noProof/>
            <w:sz w:val="28"/>
          </w:rPr>
          <w:fldChar w:fldCharType="end"/>
        </w:r>
      </w:hyperlink>
    </w:p>
    <w:p w14:paraId="62934A16" w14:textId="5C668BAB" w:rsidR="002D63FB" w:rsidRDefault="00D871BB">
      <w:pPr>
        <w:pStyle w:val="TOC2"/>
        <w:tabs>
          <w:tab w:val="right" w:leader="dot" w:pos="8494"/>
        </w:tabs>
        <w:rPr>
          <w:rFonts w:ascii="彩虹粗仿宋" w:eastAsia="彩虹粗仿宋" w:hAnsi="宋体"/>
          <w:noProof/>
          <w:sz w:val="28"/>
        </w:rPr>
      </w:pPr>
      <w:hyperlink w:anchor="_Toc124325905" w:history="1">
        <w:r>
          <w:rPr>
            <w:rStyle w:val="af7"/>
            <w:rFonts w:ascii="彩虹粗仿宋" w:eastAsia="彩虹粗仿宋" w:hAnsi="宋体" w:hint="eastAsia"/>
            <w:noProof/>
            <w:sz w:val="28"/>
            <w:szCs w:val="32"/>
          </w:rPr>
          <w:t>二十一、托管协议的签订</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_Toc124325905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226D9A">
          <w:rPr>
            <w:rFonts w:ascii="彩虹粗仿宋" w:eastAsia="彩虹粗仿宋" w:hAnsi="宋体"/>
            <w:noProof/>
            <w:sz w:val="28"/>
          </w:rPr>
          <w:t>38</w:t>
        </w:r>
        <w:r>
          <w:rPr>
            <w:rFonts w:ascii="彩虹粗仿宋" w:eastAsia="彩虹粗仿宋" w:hAnsi="宋体" w:hint="eastAsia"/>
            <w:noProof/>
            <w:sz w:val="28"/>
          </w:rPr>
          <w:fldChar w:fldCharType="end"/>
        </w:r>
      </w:hyperlink>
    </w:p>
    <w:p w14:paraId="478E1043" w14:textId="77777777" w:rsidR="002D63FB" w:rsidRDefault="00D871BB">
      <w:pPr>
        <w:rPr>
          <w:rFonts w:ascii="彩虹粗仿宋" w:eastAsia="彩虹粗仿宋"/>
          <w:sz w:val="24"/>
        </w:rPr>
      </w:pPr>
      <w:r>
        <w:rPr>
          <w:rFonts w:ascii="彩虹粗仿宋" w:eastAsia="彩虹粗仿宋" w:hAnsi="宋体" w:hint="eastAsia"/>
          <w:sz w:val="28"/>
        </w:rPr>
        <w:lastRenderedPageBreak/>
        <w:fldChar w:fldCharType="end"/>
      </w:r>
    </w:p>
    <w:p w14:paraId="3012A977" w14:textId="77777777" w:rsidR="002D63FB" w:rsidRDefault="00D871BB">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鉴于贝莱德基金管理有限公司系一家依照中国法律合法成立并有效存续的有限责任公司，按照相关法律法规的规定具备担任基金管理人的资格和能力，拟募集发行证券投资基金；</w:t>
      </w:r>
    </w:p>
    <w:p w14:paraId="56FC0CE0" w14:textId="77777777" w:rsidR="002D63FB" w:rsidRDefault="00D871BB">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1E86D4A1" w14:textId="77777777" w:rsidR="002D63FB" w:rsidRDefault="00D871BB">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鉴于贝莱德基金管理有限公司拟担任证券投资基金的基金管理人，中国建设银行股份有限公司拟担任证券投资基金的基金托管人；</w:t>
      </w:r>
    </w:p>
    <w:p w14:paraId="3597E381" w14:textId="0CC2C607" w:rsidR="002D63FB" w:rsidRDefault="00D871BB">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为明确贝莱德富元金利混合型证券投资基金的基金管理人和基金托管人之间的权利义务关系，特制订本托管协议；</w:t>
      </w:r>
    </w:p>
    <w:p w14:paraId="1EFF9C7D" w14:textId="7EAE57AF" w:rsidR="002D63FB" w:rsidRDefault="00D871BB">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w:t>
      </w:r>
      <w:r>
        <w:rPr>
          <w:rFonts w:ascii="彩虹粗仿宋" w:eastAsia="彩虹粗仿宋" w:hAnsi="宋体" w:cs="Arial" w:hint="eastAsia"/>
          <w:kern w:val="0"/>
          <w:sz w:val="24"/>
        </w:rPr>
        <w:t>贝莱德富元金利混合型证券投资基金</w:t>
      </w:r>
      <w:r>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14:paraId="4F232BF8" w14:textId="77777777" w:rsidR="002D63FB" w:rsidRDefault="00D871BB">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若本基金实施</w:t>
      </w:r>
      <w:proofErr w:type="gramStart"/>
      <w:r>
        <w:rPr>
          <w:rFonts w:ascii="彩虹粗仿宋" w:eastAsia="彩虹粗仿宋" w:hAnsi="宋体" w:cs="Arial" w:hint="eastAsia"/>
          <w:kern w:val="0"/>
          <w:sz w:val="24"/>
          <w:lang w:val="en-GB"/>
        </w:rPr>
        <w:t>侧袋机制</w:t>
      </w:r>
      <w:proofErr w:type="gramEnd"/>
      <w:r>
        <w:rPr>
          <w:rFonts w:ascii="彩虹粗仿宋" w:eastAsia="彩虹粗仿宋" w:hAnsi="宋体" w:cs="Arial" w:hint="eastAsia"/>
          <w:kern w:val="0"/>
          <w:sz w:val="24"/>
          <w:lang w:val="en-GB"/>
        </w:rPr>
        <w:t>的，</w:t>
      </w:r>
      <w:proofErr w:type="gramStart"/>
      <w:r>
        <w:rPr>
          <w:rFonts w:ascii="彩虹粗仿宋" w:eastAsia="彩虹粗仿宋" w:hAnsi="宋体" w:cs="Arial" w:hint="eastAsia"/>
          <w:kern w:val="0"/>
          <w:sz w:val="24"/>
          <w:lang w:val="en-GB"/>
        </w:rPr>
        <w:t>侧袋机制</w:t>
      </w:r>
      <w:proofErr w:type="gramEnd"/>
      <w:r>
        <w:rPr>
          <w:rFonts w:ascii="彩虹粗仿宋" w:eastAsia="彩虹粗仿宋" w:hAnsi="宋体" w:cs="Arial" w:hint="eastAsia"/>
          <w:kern w:val="0"/>
          <w:sz w:val="24"/>
          <w:lang w:val="en-GB"/>
        </w:rPr>
        <w:t>实施期间的相关安排</w:t>
      </w:r>
      <w:proofErr w:type="gramStart"/>
      <w:r>
        <w:rPr>
          <w:rFonts w:ascii="彩虹粗仿宋" w:eastAsia="彩虹粗仿宋" w:hAnsi="宋体" w:cs="Arial" w:hint="eastAsia"/>
          <w:kern w:val="0"/>
          <w:sz w:val="24"/>
          <w:lang w:val="en-GB"/>
        </w:rPr>
        <w:t>见基金</w:t>
      </w:r>
      <w:proofErr w:type="gramEnd"/>
      <w:r>
        <w:rPr>
          <w:rFonts w:ascii="彩虹粗仿宋" w:eastAsia="彩虹粗仿宋" w:hAnsi="宋体" w:cs="Arial" w:hint="eastAsia"/>
          <w:kern w:val="0"/>
          <w:sz w:val="24"/>
          <w:lang w:val="en-GB"/>
        </w:rPr>
        <w:t>合同和招募说明书的规定。</w:t>
      </w:r>
    </w:p>
    <w:p w14:paraId="135AAAA7" w14:textId="77777777" w:rsidR="002D63FB" w:rsidRDefault="002D63FB">
      <w:pPr>
        <w:rPr>
          <w:rFonts w:ascii="彩虹粗仿宋" w:eastAsia="彩虹粗仿宋"/>
          <w:sz w:val="24"/>
          <w:lang w:val="en-GB"/>
        </w:rPr>
      </w:pPr>
    </w:p>
    <w:p w14:paraId="18518F2E" w14:textId="77777777" w:rsidR="002D63FB" w:rsidRDefault="00D871BB">
      <w:pPr>
        <w:pStyle w:val="2"/>
        <w:jc w:val="center"/>
        <w:rPr>
          <w:rFonts w:ascii="彩虹粗仿宋" w:eastAsia="彩虹粗仿宋"/>
        </w:rPr>
      </w:pPr>
      <w:bookmarkStart w:id="0" w:name="_Toc124325885"/>
      <w:r>
        <w:rPr>
          <w:rFonts w:ascii="彩虹粗仿宋" w:eastAsia="彩虹粗仿宋" w:hint="eastAsia"/>
        </w:rPr>
        <w:t>一、基金托管协议当事人</w:t>
      </w:r>
      <w:bookmarkEnd w:id="0"/>
    </w:p>
    <w:p w14:paraId="0BEE8845"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w:t>
      </w:r>
    </w:p>
    <w:p w14:paraId="58EE672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名称：贝莱德基金管理有限公司</w:t>
      </w:r>
    </w:p>
    <w:p w14:paraId="4CF823D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住所：中国（上海）自由贸易试验区陆家嘴环路1233号汇</w:t>
      </w:r>
      <w:proofErr w:type="gramStart"/>
      <w:r>
        <w:rPr>
          <w:rFonts w:ascii="彩虹粗仿宋" w:eastAsia="彩虹粗仿宋" w:hAnsi="宋体" w:cs="Arial" w:hint="eastAsia"/>
          <w:sz w:val="24"/>
        </w:rPr>
        <w:t>亚大厦</w:t>
      </w:r>
      <w:proofErr w:type="gramEnd"/>
      <w:r>
        <w:rPr>
          <w:rFonts w:ascii="彩虹粗仿宋" w:eastAsia="彩虹粗仿宋" w:hAnsi="宋体" w:cs="Arial" w:hint="eastAsia"/>
          <w:sz w:val="24"/>
        </w:rPr>
        <w:t>7楼702室</w:t>
      </w:r>
    </w:p>
    <w:p w14:paraId="66833BA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办公地址：中国（上海）自由贸易试验区陆家嘴环路1233号汇</w:t>
      </w:r>
      <w:proofErr w:type="gramStart"/>
      <w:r>
        <w:rPr>
          <w:rFonts w:ascii="彩虹粗仿宋" w:eastAsia="彩虹粗仿宋" w:hAnsi="宋体" w:cs="Arial" w:hint="eastAsia"/>
          <w:sz w:val="24"/>
        </w:rPr>
        <w:t>亚大厦</w:t>
      </w:r>
      <w:proofErr w:type="gramEnd"/>
      <w:r>
        <w:rPr>
          <w:rFonts w:ascii="彩虹粗仿宋" w:eastAsia="彩虹粗仿宋" w:hAnsi="宋体" w:cs="Arial" w:hint="eastAsia"/>
          <w:sz w:val="24"/>
        </w:rPr>
        <w:t>7楼702室</w:t>
      </w:r>
    </w:p>
    <w:p w14:paraId="5393717E"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w:t>
      </w:r>
      <w:r>
        <w:rPr>
          <w:rFonts w:ascii="彩虹粗仿宋" w:eastAsia="彩虹粗仿宋" w:hAnsi="宋体" w:cs="Arial"/>
          <w:sz w:val="24"/>
        </w:rPr>
        <w:t>200120</w:t>
      </w:r>
    </w:p>
    <w:p w14:paraId="5A75DF1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法定代表人：郁蓓华</w:t>
      </w:r>
    </w:p>
    <w:p w14:paraId="76FC59E8"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成立日期：2020年09月10日</w:t>
      </w:r>
    </w:p>
    <w:p w14:paraId="4A121058"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批准设立机关及批准设立文号：中国证监会证监许可〔2020〕1917号</w:t>
      </w:r>
    </w:p>
    <w:p w14:paraId="3209CB9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组织形式：有限责任公司</w:t>
      </w:r>
    </w:p>
    <w:p w14:paraId="3CD3847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注册资本：人民币</w:t>
      </w:r>
      <w:r>
        <w:rPr>
          <w:rFonts w:ascii="彩虹粗仿宋" w:eastAsia="彩虹粗仿宋" w:hAnsi="宋体" w:cs="Arial"/>
          <w:sz w:val="24"/>
        </w:rPr>
        <w:t>1</w:t>
      </w:r>
      <w:r>
        <w:rPr>
          <w:rFonts w:ascii="彩虹粗仿宋" w:eastAsia="彩虹粗仿宋" w:hAnsi="宋体" w:cs="Arial" w:hint="eastAsia"/>
          <w:sz w:val="24"/>
        </w:rPr>
        <w:t>4</w:t>
      </w:r>
      <w:r>
        <w:rPr>
          <w:rFonts w:ascii="彩虹粗仿宋" w:eastAsia="彩虹粗仿宋" w:hAnsi="宋体" w:cs="Arial"/>
          <w:sz w:val="24"/>
        </w:rPr>
        <w:t>.5</w:t>
      </w:r>
      <w:r>
        <w:rPr>
          <w:rFonts w:ascii="彩虹粗仿宋" w:eastAsia="彩虹粗仿宋" w:hAnsi="宋体" w:cs="Arial" w:hint="eastAsia"/>
          <w:sz w:val="24"/>
        </w:rPr>
        <w:t>亿元</w:t>
      </w:r>
    </w:p>
    <w:p w14:paraId="198CCC2E"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4981AE1E"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经营范围：公开募集证券投资基金管理、基金销售、私募资产管理和中国证</w:t>
      </w:r>
      <w:r>
        <w:rPr>
          <w:rFonts w:ascii="彩虹粗仿宋" w:eastAsia="彩虹粗仿宋" w:hAnsi="宋体" w:cs="Arial" w:hint="eastAsia"/>
          <w:sz w:val="24"/>
        </w:rPr>
        <w:lastRenderedPageBreak/>
        <w:t>监会许可的其他业务。</w:t>
      </w:r>
    </w:p>
    <w:p w14:paraId="0F019197" w14:textId="7E3CC342"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（二）基金托管人</w:t>
      </w:r>
    </w:p>
    <w:p w14:paraId="52E5E01D"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名称：中国建设银行股份有限公司(简称：中国建设银行)</w:t>
      </w:r>
    </w:p>
    <w:p w14:paraId="57D394FF"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14:paraId="6B07DA05"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14:paraId="2743D46D"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14:paraId="70390E9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法定代表人：张金良</w:t>
      </w:r>
    </w:p>
    <w:p w14:paraId="57F0E0FD"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14:paraId="4EF41DC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w:t>
      </w:r>
      <w:proofErr w:type="gramStart"/>
      <w:r>
        <w:rPr>
          <w:rFonts w:ascii="彩虹粗仿宋" w:eastAsia="彩虹粗仿宋" w:hAnsi="宋体" w:cs="Arial" w:hint="eastAsia"/>
          <w:sz w:val="24"/>
        </w:rPr>
        <w:t>证监基字</w:t>
      </w:r>
      <w:proofErr w:type="gramEnd"/>
      <w:r>
        <w:rPr>
          <w:rFonts w:ascii="彩虹粗仿宋" w:eastAsia="彩虹粗仿宋" w:hAnsi="宋体" w:cs="Arial" w:hint="eastAsia"/>
          <w:sz w:val="24"/>
        </w:rPr>
        <w:t>[1998</w:t>
      </w:r>
      <w:bookmarkStart w:id="1" w:name="OLE_LINK3"/>
      <w:r>
        <w:rPr>
          <w:rFonts w:ascii="彩虹粗仿宋" w:eastAsia="彩虹粗仿宋" w:hAnsi="宋体" w:cs="Arial" w:hint="eastAsia"/>
          <w:sz w:val="24"/>
        </w:rPr>
        <w:t>]</w:t>
      </w:r>
      <w:bookmarkEnd w:id="1"/>
      <w:r>
        <w:rPr>
          <w:rFonts w:ascii="彩虹粗仿宋" w:eastAsia="彩虹粗仿宋" w:hAnsi="宋体" w:cs="Arial" w:hint="eastAsia"/>
          <w:sz w:val="24"/>
        </w:rPr>
        <w:t>12号</w:t>
      </w:r>
    </w:p>
    <w:p w14:paraId="062658C6"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14:paraId="08284760"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w:t>
      </w:r>
      <w:proofErr w:type="gramStart"/>
      <w:r>
        <w:rPr>
          <w:rFonts w:ascii="彩虹粗仿宋" w:eastAsia="彩虹粗仿宋" w:hint="eastAsia"/>
          <w:sz w:val="24"/>
        </w:rPr>
        <w:t>贰仟伍佰亿壹仟零玖拾柒万柒仟肆佰捌拾陆</w:t>
      </w:r>
      <w:proofErr w:type="gramEnd"/>
      <w:r>
        <w:rPr>
          <w:rFonts w:ascii="彩虹粗仿宋" w:eastAsia="彩虹粗仿宋" w:hint="eastAsia"/>
          <w:sz w:val="24"/>
        </w:rPr>
        <w:t>元整</w:t>
      </w:r>
    </w:p>
    <w:p w14:paraId="0C46DE2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15C470EE" w14:textId="77777777" w:rsidR="002D63FB" w:rsidRDefault="00D871BB">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2C2D253E" w14:textId="77777777" w:rsidR="002D63FB" w:rsidRDefault="002D63FB">
      <w:pPr>
        <w:rPr>
          <w:rFonts w:ascii="彩虹粗仿宋" w:eastAsia="彩虹粗仿宋"/>
          <w:sz w:val="24"/>
        </w:rPr>
      </w:pPr>
    </w:p>
    <w:p w14:paraId="5AFA79A3" w14:textId="77777777" w:rsidR="002D63FB" w:rsidRDefault="00D871BB">
      <w:pPr>
        <w:pStyle w:val="2"/>
        <w:jc w:val="center"/>
        <w:rPr>
          <w:rFonts w:ascii="彩虹粗仿宋" w:eastAsia="彩虹粗仿宋"/>
          <w:sz w:val="30"/>
        </w:rPr>
      </w:pPr>
      <w:bookmarkStart w:id="2" w:name="_Toc124325886"/>
      <w:r>
        <w:rPr>
          <w:rFonts w:ascii="彩虹粗仿宋" w:eastAsia="彩虹粗仿宋" w:hint="eastAsia"/>
          <w:sz w:val="30"/>
        </w:rPr>
        <w:t>二、基金托管协议的依据、目的和原则</w:t>
      </w:r>
      <w:bookmarkEnd w:id="2"/>
    </w:p>
    <w:p w14:paraId="5619524E" w14:textId="77777777" w:rsidR="002D63FB" w:rsidRDefault="00D871BB">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14:paraId="2477705A"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本协议依据《中华人民共和国证券投资基金法》(以下简称“《基金法》”)等有关法律法规、《基金合同》及其他有关规定制订。</w:t>
      </w:r>
    </w:p>
    <w:p w14:paraId="151DE365"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14:paraId="36A96419" w14:textId="77777777" w:rsidR="002D63FB" w:rsidRDefault="00D871BB">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1B71D4B9"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14:paraId="78FA752D"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3B6E337D" w14:textId="77777777" w:rsidR="002D63FB" w:rsidRDefault="002D63FB">
      <w:pPr>
        <w:rPr>
          <w:rFonts w:ascii="彩虹粗仿宋" w:eastAsia="彩虹粗仿宋"/>
          <w:sz w:val="24"/>
        </w:rPr>
      </w:pPr>
    </w:p>
    <w:p w14:paraId="0DBA0ADF" w14:textId="77777777" w:rsidR="002D63FB" w:rsidRDefault="00D871BB">
      <w:pPr>
        <w:pStyle w:val="2"/>
        <w:jc w:val="center"/>
        <w:rPr>
          <w:rFonts w:ascii="彩虹粗仿宋" w:eastAsia="彩虹粗仿宋"/>
          <w:sz w:val="30"/>
          <w:szCs w:val="24"/>
        </w:rPr>
      </w:pPr>
      <w:bookmarkStart w:id="3" w:name="_Toc124325887"/>
      <w:r>
        <w:rPr>
          <w:rFonts w:ascii="彩虹粗仿宋" w:eastAsia="彩虹粗仿宋" w:hint="eastAsia"/>
          <w:sz w:val="30"/>
        </w:rPr>
        <w:lastRenderedPageBreak/>
        <w:t>三、基金托管人对基金管理人的业务监督和核查</w:t>
      </w:r>
      <w:bookmarkEnd w:id="3"/>
    </w:p>
    <w:p w14:paraId="353FB2ED" w14:textId="0166BFF4"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w:t>
      </w:r>
      <w:bookmarkStart w:id="4" w:name="_Hlk87825917"/>
    </w:p>
    <w:p w14:paraId="42F2B928" w14:textId="3DE0E7F3"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本基金的投资范围为具有良好流动性的金融工具，包括国内依法发行上市的股票（包括主板、创业板</w:t>
      </w:r>
      <w:r w:rsidR="00B01C07">
        <w:rPr>
          <w:rFonts w:ascii="彩虹粗仿宋" w:eastAsia="彩虹粗仿宋" w:hAnsi="宋体" w:cs="Arial" w:hint="eastAsia"/>
          <w:sz w:val="24"/>
        </w:rPr>
        <w:t>、</w:t>
      </w:r>
      <w:proofErr w:type="gramStart"/>
      <w:r w:rsidR="00B01C07">
        <w:rPr>
          <w:rFonts w:ascii="彩虹粗仿宋" w:eastAsia="彩虹粗仿宋" w:hAnsi="宋体" w:cs="Arial" w:hint="eastAsia"/>
          <w:sz w:val="24"/>
        </w:rPr>
        <w:t>科创板</w:t>
      </w:r>
      <w:proofErr w:type="gramEnd"/>
      <w:r>
        <w:rPr>
          <w:rFonts w:ascii="彩虹粗仿宋" w:eastAsia="彩虹粗仿宋" w:hAnsi="宋体" w:cs="Arial" w:hint="eastAsia"/>
          <w:sz w:val="24"/>
        </w:rPr>
        <w:t>及其他中国证监会允许上市的股票、存托凭证）、港股通标的股票、债券（国债、金融债、企业债、公司债、政府支持债券、政府支持机构债券、可转换债券（</w:t>
      </w:r>
      <w:proofErr w:type="gramStart"/>
      <w:r>
        <w:rPr>
          <w:rFonts w:ascii="彩虹粗仿宋" w:eastAsia="彩虹粗仿宋" w:hAnsi="宋体" w:cs="Arial" w:hint="eastAsia"/>
          <w:sz w:val="24"/>
        </w:rPr>
        <w:t>含可分离</w:t>
      </w:r>
      <w:proofErr w:type="gramEnd"/>
      <w:r>
        <w:rPr>
          <w:rFonts w:ascii="彩虹粗仿宋" w:eastAsia="彩虹粗仿宋" w:hAnsi="宋体" w:cs="Arial" w:hint="eastAsia"/>
          <w:sz w:val="24"/>
        </w:rPr>
        <w:t>交易可转换债券）、可交换债券、次级债、央行票据、中期票据、短期融资</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、超短期融资</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等）、资产支持证券、金融衍生品（包括国债期货、股指期货、股票期权、信用衍生品等）、经中国证监会依法核准或注册的公开募集证券投资基金（仅包括全市场的股票型ETF和本</w:t>
      </w:r>
      <w:proofErr w:type="gramStart"/>
      <w:r>
        <w:rPr>
          <w:rFonts w:ascii="彩虹粗仿宋" w:eastAsia="彩虹粗仿宋" w:hAnsi="宋体" w:cs="Arial" w:hint="eastAsia"/>
          <w:sz w:val="24"/>
        </w:rPr>
        <w:t>基金基金</w:t>
      </w:r>
      <w:proofErr w:type="gramEnd"/>
      <w:r>
        <w:rPr>
          <w:rFonts w:ascii="彩虹粗仿宋" w:eastAsia="彩虹粗仿宋" w:hAnsi="宋体" w:cs="Arial" w:hint="eastAsia"/>
          <w:sz w:val="24"/>
        </w:rPr>
        <w:t>管理人旗下的权益类基金，不包括QDII基金、香港互认基金、基金中基金、其他可投资公</w:t>
      </w:r>
      <w:proofErr w:type="gramStart"/>
      <w:r>
        <w:rPr>
          <w:rFonts w:ascii="彩虹粗仿宋" w:eastAsia="彩虹粗仿宋" w:hAnsi="宋体" w:cs="Arial" w:hint="eastAsia"/>
          <w:sz w:val="24"/>
        </w:rPr>
        <w:t>募基金的非基金</w:t>
      </w:r>
      <w:proofErr w:type="gramEnd"/>
      <w:r>
        <w:rPr>
          <w:rFonts w:ascii="彩虹粗仿宋" w:eastAsia="彩虹粗仿宋" w:hAnsi="宋体" w:cs="Arial" w:hint="eastAsia"/>
          <w:sz w:val="24"/>
        </w:rPr>
        <w:t>中基金、货币市场基金）、债券回购、银行存款（包括定期存款、协议存款、通知存款等）、同业存单、现金等货币市场工具，以及法律法规或中国证监会允许基金投资的其他金融工具（但须符合中国证监会相关规定）。</w:t>
      </w:r>
    </w:p>
    <w:p w14:paraId="74B6083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本基金所指的权益类基金包括股票型基金、基金合同约定股票（</w:t>
      </w:r>
      <w:proofErr w:type="gramStart"/>
      <w:r>
        <w:rPr>
          <w:rFonts w:ascii="彩虹粗仿宋" w:eastAsia="彩虹粗仿宋" w:hAnsi="宋体" w:cs="Arial" w:hint="eastAsia"/>
          <w:sz w:val="24"/>
        </w:rPr>
        <w:t>含存托</w:t>
      </w:r>
      <w:proofErr w:type="gramEnd"/>
      <w:r>
        <w:rPr>
          <w:rFonts w:ascii="彩虹粗仿宋" w:eastAsia="彩虹粗仿宋" w:hAnsi="宋体" w:cs="Arial" w:hint="eastAsia"/>
          <w:sz w:val="24"/>
        </w:rPr>
        <w:t>凭证）资产投资比例不低于基金资产60%的混合型基金，以及最近四个季度定期报告中披露的股票（</w:t>
      </w:r>
      <w:proofErr w:type="gramStart"/>
      <w:r>
        <w:rPr>
          <w:rFonts w:ascii="彩虹粗仿宋" w:eastAsia="彩虹粗仿宋" w:hAnsi="宋体" w:cs="Arial" w:hint="eastAsia"/>
          <w:sz w:val="24"/>
        </w:rPr>
        <w:t>含存托</w:t>
      </w:r>
      <w:proofErr w:type="gramEnd"/>
      <w:r>
        <w:rPr>
          <w:rFonts w:ascii="彩虹粗仿宋" w:eastAsia="彩虹粗仿宋" w:hAnsi="宋体" w:cs="Arial" w:hint="eastAsia"/>
          <w:sz w:val="24"/>
        </w:rPr>
        <w:t>凭证）资产占基金资产比例均不低于60%的混合型基金。</w:t>
      </w:r>
    </w:p>
    <w:p w14:paraId="4CFBA3A0"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本基金可根据法律法规的规定参与融资业务。</w:t>
      </w:r>
    </w:p>
    <w:p w14:paraId="0665701C"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如法律法规或监管机构以后允许基金投资其他品种，基金管理人在履行适当程序后，可以将其纳入投资范围。</w:t>
      </w:r>
    </w:p>
    <w:p w14:paraId="4F733275" w14:textId="1DF2EEC6" w:rsidR="002D63FB" w:rsidRDefault="009923DC">
      <w:pPr>
        <w:adjustRightInd w:val="0"/>
        <w:snapToGrid w:val="0"/>
        <w:ind w:firstLineChars="200" w:firstLine="480"/>
        <w:rPr>
          <w:rFonts w:ascii="彩虹粗仿宋" w:eastAsia="彩虹粗仿宋" w:hAnsi="宋体" w:cs="Arial"/>
          <w:sz w:val="24"/>
        </w:rPr>
      </w:pPr>
      <w:r w:rsidRPr="009923DC">
        <w:rPr>
          <w:rFonts w:ascii="彩虹粗仿宋" w:eastAsia="彩虹粗仿宋" w:hAnsi="宋体" w:cs="Arial" w:hint="eastAsia"/>
          <w:sz w:val="24"/>
        </w:rPr>
        <w:t>基金的投资组合比例为：本基金对股票（</w:t>
      </w:r>
      <w:proofErr w:type="gramStart"/>
      <w:r w:rsidRPr="009923DC">
        <w:rPr>
          <w:rFonts w:ascii="彩虹粗仿宋" w:eastAsia="彩虹粗仿宋" w:hAnsi="宋体" w:cs="Arial" w:hint="eastAsia"/>
          <w:sz w:val="24"/>
        </w:rPr>
        <w:t>含存托</w:t>
      </w:r>
      <w:proofErr w:type="gramEnd"/>
      <w:r w:rsidRPr="009923DC">
        <w:rPr>
          <w:rFonts w:ascii="彩虹粗仿宋" w:eastAsia="彩虹粗仿宋" w:hAnsi="宋体" w:cs="Arial" w:hint="eastAsia"/>
          <w:sz w:val="24"/>
        </w:rPr>
        <w:t>凭证）、权益类基金、可转换债券（</w:t>
      </w:r>
      <w:proofErr w:type="gramStart"/>
      <w:r w:rsidRPr="009923DC">
        <w:rPr>
          <w:rFonts w:ascii="彩虹粗仿宋" w:eastAsia="彩虹粗仿宋" w:hAnsi="宋体" w:cs="Arial" w:hint="eastAsia"/>
          <w:sz w:val="24"/>
        </w:rPr>
        <w:t>含可分离</w:t>
      </w:r>
      <w:proofErr w:type="gramEnd"/>
      <w:r w:rsidRPr="009923DC">
        <w:rPr>
          <w:rFonts w:ascii="彩虹粗仿宋" w:eastAsia="彩虹粗仿宋" w:hAnsi="宋体" w:cs="Arial" w:hint="eastAsia"/>
          <w:sz w:val="24"/>
        </w:rPr>
        <w:t>交易可转债）及可交换债券的投资比例合计为基金资产的10</w:t>
      </w:r>
      <w:r w:rsidR="004E4016" w:rsidRPr="004E4016">
        <w:rPr>
          <w:rFonts w:ascii="彩虹粗仿宋" w:eastAsia="彩虹粗仿宋" w:hAnsi="宋体" w:cs="Arial"/>
          <w:sz w:val="24"/>
        </w:rPr>
        <w:t>%</w:t>
      </w:r>
      <w:r w:rsidRPr="009923DC">
        <w:rPr>
          <w:rFonts w:ascii="彩虹粗仿宋" w:eastAsia="彩虹粗仿宋" w:hAnsi="宋体" w:cs="Arial" w:hint="eastAsia"/>
          <w:sz w:val="24"/>
        </w:rPr>
        <w:t>-30%</w:t>
      </w:r>
      <w:r w:rsidR="005A3718" w:rsidRPr="005A3718">
        <w:rPr>
          <w:rFonts w:ascii="彩虹粗仿宋" w:eastAsia="彩虹粗仿宋" w:hAnsi="宋体" w:cs="Arial" w:hint="eastAsia"/>
          <w:sz w:val="24"/>
        </w:rPr>
        <w:t>， 其中投资于境内股票资产（含A股股票型 ETF）的比例合计不低于基金资产的10%</w:t>
      </w:r>
      <w:r w:rsidRPr="009923DC">
        <w:rPr>
          <w:rFonts w:ascii="彩虹粗仿宋" w:eastAsia="彩虹粗仿宋" w:hAnsi="宋体" w:cs="Arial" w:hint="eastAsia"/>
          <w:sz w:val="24"/>
        </w:rPr>
        <w:t>，投资于港股通标的股票的投资比例为股票资产的0%-50%；本基金持有其他基金，其市值不超过基金资产净值的10%；每个交易日日终在扣除国债期货合约、股指期货合约和股票期权合约所需缴纳的交易保证金后，现金或到期日在一年以内的政府债券不低于基金资产净值的5%。前述现金不包括结算备付金、存出保证金、应收申购款等。</w:t>
      </w:r>
    </w:p>
    <w:p w14:paraId="05B36ED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如果法律法规或监管机构变更上述投资品种的比例限制，基金管理人在履行适当程序后，以变更后的比例为准，本基金的投资比例将相应调整。</w:t>
      </w:r>
    </w:p>
    <w:p w14:paraId="42B7887F" w14:textId="77777777" w:rsidR="002D63FB" w:rsidRDefault="00D871BB">
      <w:pPr>
        <w:adjustRightInd w:val="0"/>
        <w:snapToGrid w:val="0"/>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15FC4795" w14:textId="77777777" w:rsidR="002D63FB" w:rsidRDefault="00D871BB">
      <w:pPr>
        <w:adjustRightInd w:val="0"/>
        <w:snapToGrid w:val="0"/>
        <w:ind w:firstLineChars="200" w:firstLine="480"/>
        <w:rPr>
          <w:rFonts w:ascii="彩虹粗仿宋" w:eastAsia="彩虹粗仿宋"/>
          <w:i/>
          <w:sz w:val="24"/>
        </w:rPr>
      </w:pPr>
      <w:r>
        <w:rPr>
          <w:rFonts w:ascii="彩虹粗仿宋" w:eastAsia="彩虹粗仿宋" w:hint="eastAsia"/>
          <w:i/>
          <w:sz w:val="24"/>
        </w:rPr>
        <w:lastRenderedPageBreak/>
        <w:t>根据《基金合同》的约定，本基金投资组合比例应符合以下规定：</w:t>
      </w:r>
    </w:p>
    <w:p w14:paraId="7112F96A" w14:textId="0D19343F" w:rsidR="002D63FB" w:rsidRDefault="00D871BB">
      <w:pPr>
        <w:adjustRightInd w:val="0"/>
        <w:snapToGrid w:val="0"/>
        <w:ind w:firstLineChars="200" w:firstLine="480"/>
        <w:rPr>
          <w:rFonts w:ascii="彩虹粗仿宋" w:eastAsia="彩虹粗仿宋"/>
          <w:sz w:val="24"/>
        </w:rPr>
      </w:pPr>
      <w:r>
        <w:rPr>
          <w:rFonts w:ascii="彩虹粗仿宋" w:eastAsia="彩虹粗仿宋" w:hint="eastAsia"/>
          <w:sz w:val="24"/>
        </w:rPr>
        <w:t>1.</w:t>
      </w:r>
      <w:r w:rsidR="009923DC" w:rsidRPr="009923DC">
        <w:rPr>
          <w:rFonts w:ascii="彩虹粗仿宋" w:eastAsia="彩虹粗仿宋" w:hint="eastAsia"/>
          <w:sz w:val="24"/>
        </w:rPr>
        <w:t>本基金对股票（</w:t>
      </w:r>
      <w:proofErr w:type="gramStart"/>
      <w:r w:rsidR="009923DC" w:rsidRPr="009923DC">
        <w:rPr>
          <w:rFonts w:ascii="彩虹粗仿宋" w:eastAsia="彩虹粗仿宋" w:hint="eastAsia"/>
          <w:sz w:val="24"/>
        </w:rPr>
        <w:t>含存托</w:t>
      </w:r>
      <w:proofErr w:type="gramEnd"/>
      <w:r w:rsidR="009923DC" w:rsidRPr="009923DC">
        <w:rPr>
          <w:rFonts w:ascii="彩虹粗仿宋" w:eastAsia="彩虹粗仿宋" w:hint="eastAsia"/>
          <w:sz w:val="24"/>
        </w:rPr>
        <w:t>凭证）、权益类基金、可转换债券（</w:t>
      </w:r>
      <w:proofErr w:type="gramStart"/>
      <w:r w:rsidR="009923DC" w:rsidRPr="009923DC">
        <w:rPr>
          <w:rFonts w:ascii="彩虹粗仿宋" w:eastAsia="彩虹粗仿宋" w:hint="eastAsia"/>
          <w:sz w:val="24"/>
        </w:rPr>
        <w:t>含可分离</w:t>
      </w:r>
      <w:proofErr w:type="gramEnd"/>
      <w:r w:rsidR="009923DC" w:rsidRPr="009923DC">
        <w:rPr>
          <w:rFonts w:ascii="彩虹粗仿宋" w:eastAsia="彩虹粗仿宋" w:hint="eastAsia"/>
          <w:sz w:val="24"/>
        </w:rPr>
        <w:t>交易可转债）及可交换债券的投资比例合计为基金资产的10</w:t>
      </w:r>
      <w:r w:rsidR="004E4016" w:rsidRPr="004E4016">
        <w:rPr>
          <w:rFonts w:ascii="彩虹粗仿宋" w:eastAsia="彩虹粗仿宋"/>
          <w:sz w:val="24"/>
        </w:rPr>
        <w:t>%</w:t>
      </w:r>
      <w:r w:rsidR="009923DC" w:rsidRPr="009923DC">
        <w:rPr>
          <w:rFonts w:ascii="彩虹粗仿宋" w:eastAsia="彩虹粗仿宋" w:hint="eastAsia"/>
          <w:sz w:val="24"/>
        </w:rPr>
        <w:t>-30%</w:t>
      </w:r>
      <w:r w:rsidR="005A3718" w:rsidRPr="005A3718">
        <w:rPr>
          <w:rFonts w:ascii="彩虹粗仿宋" w:eastAsia="彩虹粗仿宋" w:hint="eastAsia"/>
          <w:sz w:val="24"/>
        </w:rPr>
        <w:t>， 其中投资于境内股票资产（含A股股票型 ETF）的比例合计不低于基金资产的10%</w:t>
      </w:r>
      <w:r w:rsidR="009923DC" w:rsidRPr="009923DC">
        <w:rPr>
          <w:rFonts w:ascii="彩虹粗仿宋" w:eastAsia="彩虹粗仿宋" w:hint="eastAsia"/>
          <w:sz w:val="24"/>
        </w:rPr>
        <w:t>，投资于港股通标的股票的投资比例为股票资产的0%-50%</w:t>
      </w:r>
      <w:r>
        <w:rPr>
          <w:rFonts w:ascii="彩虹粗仿宋" w:eastAsia="彩虹粗仿宋" w:hint="eastAsia"/>
          <w:sz w:val="24"/>
        </w:rPr>
        <w:t>；</w:t>
      </w:r>
    </w:p>
    <w:p w14:paraId="451EEDE5" w14:textId="2E30AFED" w:rsidR="002D63FB" w:rsidRDefault="00D871BB">
      <w:pPr>
        <w:adjustRightInd w:val="0"/>
        <w:snapToGrid w:val="0"/>
        <w:ind w:firstLineChars="200" w:firstLine="480"/>
        <w:rPr>
          <w:rFonts w:ascii="彩虹粗仿宋" w:eastAsia="彩虹粗仿宋"/>
          <w:sz w:val="24"/>
        </w:rPr>
      </w:pPr>
      <w:r>
        <w:rPr>
          <w:rFonts w:ascii="彩虹粗仿宋" w:eastAsia="彩虹粗仿宋" w:hint="eastAsia"/>
          <w:sz w:val="24"/>
        </w:rPr>
        <w:t>2.</w:t>
      </w:r>
      <w:r w:rsidR="009923DC" w:rsidRPr="009923DC">
        <w:rPr>
          <w:rFonts w:hint="eastAsia"/>
        </w:rPr>
        <w:t xml:space="preserve"> </w:t>
      </w:r>
      <w:r w:rsidR="009923DC" w:rsidRPr="009923DC">
        <w:rPr>
          <w:rFonts w:ascii="彩虹粗仿宋" w:eastAsia="彩虹粗仿宋" w:hint="eastAsia"/>
          <w:sz w:val="24"/>
        </w:rPr>
        <w:t>本基金每个交易日日终，在扣除国债期货合约、股指期货合约和股票期权合约需缴纳的交易保证金后，应当保持不低于基金资产净值5%的现金或到期日在一年以内的政府债券。其中，现金不包括结算备付金、存出保证金、应收申购款等</w:t>
      </w:r>
      <w:r>
        <w:rPr>
          <w:rFonts w:ascii="彩虹粗仿宋" w:eastAsia="彩虹粗仿宋" w:hint="eastAsia"/>
          <w:sz w:val="24"/>
        </w:rPr>
        <w:t>；</w:t>
      </w:r>
    </w:p>
    <w:p w14:paraId="267BBF88" w14:textId="77777777" w:rsidR="002D63FB" w:rsidRDefault="00D871BB">
      <w:pPr>
        <w:adjustRightInd w:val="0"/>
        <w:snapToGrid w:val="0"/>
        <w:ind w:firstLineChars="200" w:firstLine="480"/>
        <w:rPr>
          <w:rFonts w:ascii="彩虹粗仿宋" w:eastAsia="彩虹粗仿宋"/>
          <w:sz w:val="24"/>
        </w:rPr>
      </w:pPr>
      <w:bookmarkStart w:id="5" w:name="_Hlk210034270"/>
      <w:r>
        <w:rPr>
          <w:rFonts w:ascii="彩虹粗仿宋" w:eastAsia="彩虹粗仿宋" w:hint="eastAsia"/>
          <w:sz w:val="24"/>
        </w:rPr>
        <w:t>3.基金持有一家公司发行的证券（同一家公司在内地和香港同时上市的A+H股合计计算，但不包括本基金所投资的基金份额），其市值不超过基金资产净值的10%；</w:t>
      </w:r>
    </w:p>
    <w:p w14:paraId="5FA94B53" w14:textId="16724534" w:rsidR="002D63FB" w:rsidRPr="00FD66DA" w:rsidRDefault="00D871BB">
      <w:pPr>
        <w:adjustRightInd w:val="0"/>
        <w:snapToGrid w:val="0"/>
        <w:ind w:firstLineChars="200" w:firstLine="480"/>
        <w:rPr>
          <w:rFonts w:ascii="彩虹粗仿宋" w:eastAsia="彩虹粗仿宋"/>
          <w:sz w:val="24"/>
        </w:rPr>
      </w:pPr>
      <w:r>
        <w:rPr>
          <w:rFonts w:ascii="彩虹粗仿宋" w:eastAsia="彩虹粗仿宋" w:hint="eastAsia"/>
          <w:sz w:val="24"/>
        </w:rPr>
        <w:t>4.本基金管理人管理</w:t>
      </w:r>
      <w:r w:rsidRPr="00FD66DA">
        <w:rPr>
          <w:rFonts w:ascii="彩虹粗仿宋" w:eastAsia="彩虹粗仿宋" w:hint="eastAsia"/>
          <w:sz w:val="24"/>
        </w:rPr>
        <w:t>的</w:t>
      </w:r>
      <w:r w:rsidR="00AB0613" w:rsidRPr="00FD66DA">
        <w:rPr>
          <w:rFonts w:ascii="彩虹粗仿宋" w:eastAsia="彩虹粗仿宋" w:hint="eastAsia"/>
          <w:sz w:val="24"/>
        </w:rPr>
        <w:t>且在本基金托管人处托管的</w:t>
      </w:r>
      <w:r w:rsidRPr="00FD66DA">
        <w:rPr>
          <w:rFonts w:ascii="彩虹粗仿宋" w:eastAsia="彩虹粗仿宋" w:hint="eastAsia"/>
          <w:sz w:val="24"/>
        </w:rPr>
        <w:t>全部基金持有一家公司发行的证券（同一家公司在内地和香港同时上市的A+H股合计计算，但不包括本基金所投资的基金份额），不超过该证券的10％；完全按照有关指数的构成比例进行证券投资的开放式基金以及中国证监会认定的特殊投资组合可不受前述比例限制；</w:t>
      </w:r>
    </w:p>
    <w:p w14:paraId="4319D019" w14:textId="77777777" w:rsidR="002D63FB" w:rsidRPr="00FD66DA" w:rsidRDefault="00D871BB">
      <w:pPr>
        <w:adjustRightInd w:val="0"/>
        <w:snapToGrid w:val="0"/>
        <w:ind w:firstLineChars="200" w:firstLine="480"/>
        <w:rPr>
          <w:rFonts w:ascii="彩虹粗仿宋" w:eastAsia="彩虹粗仿宋"/>
          <w:sz w:val="24"/>
        </w:rPr>
      </w:pPr>
      <w:r w:rsidRPr="00FD66DA">
        <w:rPr>
          <w:rFonts w:ascii="彩虹粗仿宋" w:eastAsia="彩虹粗仿宋" w:hint="eastAsia"/>
          <w:sz w:val="24"/>
        </w:rPr>
        <w:t>5.本基金投资于同一原始权益人的各类资产支持证券的比例，不得超过基金资产净值的10％；</w:t>
      </w:r>
    </w:p>
    <w:p w14:paraId="1D5C86C6" w14:textId="77777777" w:rsidR="002D63FB" w:rsidRPr="00FD66DA" w:rsidRDefault="00D871BB">
      <w:pPr>
        <w:adjustRightInd w:val="0"/>
        <w:snapToGrid w:val="0"/>
        <w:ind w:firstLineChars="200" w:firstLine="480"/>
        <w:rPr>
          <w:rFonts w:ascii="彩虹粗仿宋" w:eastAsia="彩虹粗仿宋"/>
          <w:sz w:val="24"/>
        </w:rPr>
      </w:pPr>
      <w:r w:rsidRPr="00FD66DA">
        <w:rPr>
          <w:rFonts w:ascii="彩虹粗仿宋" w:eastAsia="彩虹粗仿宋" w:hint="eastAsia"/>
          <w:sz w:val="24"/>
        </w:rPr>
        <w:t>6.本基金持有的全部资产支持证券，其市值不得超过基金资产净值的20％；</w:t>
      </w:r>
    </w:p>
    <w:p w14:paraId="48135432" w14:textId="77777777" w:rsidR="002D63FB" w:rsidRPr="00FD66DA" w:rsidRDefault="00D871BB">
      <w:pPr>
        <w:adjustRightInd w:val="0"/>
        <w:snapToGrid w:val="0"/>
        <w:ind w:firstLineChars="200" w:firstLine="480"/>
        <w:rPr>
          <w:rFonts w:ascii="彩虹粗仿宋" w:eastAsia="彩虹粗仿宋"/>
          <w:sz w:val="24"/>
        </w:rPr>
      </w:pPr>
      <w:r w:rsidRPr="00FD66DA">
        <w:rPr>
          <w:rFonts w:ascii="彩虹粗仿宋" w:eastAsia="彩虹粗仿宋" w:hint="eastAsia"/>
          <w:sz w:val="24"/>
        </w:rPr>
        <w:t>7.本基金持有的同一（指同一信用级别）资产支持证券的比例，不得超过该资产支持证券规模的10％；</w:t>
      </w:r>
    </w:p>
    <w:p w14:paraId="203C9A64" w14:textId="21934AC1" w:rsidR="002D63FB" w:rsidRDefault="00D871BB">
      <w:pPr>
        <w:adjustRightInd w:val="0"/>
        <w:snapToGrid w:val="0"/>
        <w:ind w:firstLineChars="200" w:firstLine="480"/>
        <w:rPr>
          <w:rFonts w:ascii="彩虹粗仿宋" w:eastAsia="彩虹粗仿宋"/>
          <w:sz w:val="24"/>
        </w:rPr>
      </w:pPr>
      <w:r w:rsidRPr="00FD66DA">
        <w:rPr>
          <w:rFonts w:ascii="彩虹粗仿宋" w:eastAsia="彩虹粗仿宋" w:hint="eastAsia"/>
          <w:sz w:val="24"/>
        </w:rPr>
        <w:t>8.本基金管理人管理的</w:t>
      </w:r>
      <w:r w:rsidR="00AB0613" w:rsidRPr="00FD66DA">
        <w:rPr>
          <w:rFonts w:ascii="彩虹粗仿宋" w:eastAsia="彩虹粗仿宋" w:hint="eastAsia"/>
          <w:sz w:val="24"/>
        </w:rPr>
        <w:t>且在本基金托管人处托管的</w:t>
      </w:r>
      <w:r w:rsidRPr="00FD66DA">
        <w:rPr>
          <w:rFonts w:ascii="彩虹粗仿宋" w:eastAsia="彩虹粗仿宋" w:hint="eastAsia"/>
          <w:sz w:val="24"/>
        </w:rPr>
        <w:t>全部</w:t>
      </w:r>
      <w:r>
        <w:rPr>
          <w:rFonts w:ascii="彩虹粗仿宋" w:eastAsia="彩虹粗仿宋" w:hint="eastAsia"/>
          <w:sz w:val="24"/>
        </w:rPr>
        <w:t>基金投资于同一原始权益人的各类资产支持证券，不得超过其各类资产支持证券合计规模的10％；</w:t>
      </w:r>
    </w:p>
    <w:p w14:paraId="38C1E960" w14:textId="77777777" w:rsidR="002D63FB" w:rsidRDefault="00D871BB">
      <w:pPr>
        <w:adjustRightInd w:val="0"/>
        <w:snapToGrid w:val="0"/>
        <w:ind w:firstLineChars="200" w:firstLine="480"/>
        <w:rPr>
          <w:rFonts w:ascii="彩虹粗仿宋" w:eastAsia="彩虹粗仿宋"/>
          <w:sz w:val="24"/>
        </w:rPr>
      </w:pPr>
      <w:r>
        <w:rPr>
          <w:rFonts w:ascii="彩虹粗仿宋" w:eastAsia="彩虹粗仿宋" w:hint="eastAsia"/>
          <w:sz w:val="24"/>
        </w:rPr>
        <w:t>9.基金财产参与股票发行申购，本基金所申报的金额不超过本基金的总资产，本基金所申报的股票数量不超过拟发行股票公司本次发行股票的总量；</w:t>
      </w:r>
    </w:p>
    <w:p w14:paraId="77D87515" w14:textId="77777777" w:rsidR="002D63FB" w:rsidRDefault="00D871BB">
      <w:pPr>
        <w:adjustRightInd w:val="0"/>
        <w:snapToGrid w:val="0"/>
        <w:ind w:firstLineChars="200" w:firstLine="480"/>
        <w:rPr>
          <w:rFonts w:ascii="彩虹粗仿宋" w:eastAsia="彩虹粗仿宋"/>
          <w:sz w:val="24"/>
        </w:rPr>
      </w:pPr>
      <w:r>
        <w:rPr>
          <w:rFonts w:ascii="彩虹粗仿宋" w:eastAsia="彩虹粗仿宋" w:hint="eastAsia"/>
          <w:sz w:val="24"/>
        </w:rPr>
        <w:t>10.本基金参与股指期货交易和国债期货交易，应当遵循下列要求：</w:t>
      </w:r>
    </w:p>
    <w:p w14:paraId="217D8A23" w14:textId="77777777" w:rsidR="002D63FB" w:rsidRDefault="00D871BB">
      <w:pPr>
        <w:adjustRightInd w:val="0"/>
        <w:snapToGrid w:val="0"/>
        <w:ind w:firstLineChars="200" w:firstLine="480"/>
        <w:rPr>
          <w:rFonts w:ascii="彩虹粗仿宋" w:eastAsia="彩虹粗仿宋"/>
          <w:sz w:val="24"/>
        </w:rPr>
      </w:pPr>
      <w:r>
        <w:rPr>
          <w:rFonts w:ascii="彩虹粗仿宋" w:eastAsia="彩虹粗仿宋" w:hint="eastAsia"/>
          <w:sz w:val="24"/>
        </w:rPr>
        <w:t>（1）本基金在任何交易日日终，持有的买入股指期货和国债期货合约价值与有价证券市值之和，不得超过基金资产净值的95%；其中，有价证券指股票、债券（不含到期日在一年以内的政府债券）、资产支持证券、买入返售金融资产（不含质押式回购）等；</w:t>
      </w:r>
    </w:p>
    <w:p w14:paraId="7F15D4B7" w14:textId="77777777" w:rsidR="002D63FB" w:rsidRDefault="00D871BB">
      <w:pPr>
        <w:adjustRightInd w:val="0"/>
        <w:snapToGrid w:val="0"/>
        <w:ind w:firstLineChars="200" w:firstLine="480"/>
        <w:rPr>
          <w:rFonts w:ascii="彩虹粗仿宋" w:eastAsia="彩虹粗仿宋"/>
          <w:sz w:val="24"/>
        </w:rPr>
      </w:pPr>
      <w:r>
        <w:rPr>
          <w:rFonts w:ascii="彩虹粗仿宋" w:eastAsia="彩虹粗仿宋" w:hint="eastAsia"/>
          <w:sz w:val="24"/>
        </w:rPr>
        <w:t>（2）本基金在任何交易日日终，持有的买入股指期货合约价值，不得超过基金资产净值的10%；在任何交易日日终，持有的卖出股指期货合约价值不得超过基金持有的股票总市值的20%；本基金在任何交易日内交易（不包括平仓）的股指期货合约的成交金额不得超过上一交易日基金资产净值的20%；本基金所持有</w:t>
      </w:r>
      <w:r>
        <w:rPr>
          <w:rFonts w:ascii="彩虹粗仿宋" w:eastAsia="彩虹粗仿宋" w:hint="eastAsia"/>
          <w:sz w:val="24"/>
        </w:rPr>
        <w:lastRenderedPageBreak/>
        <w:t>的股票市值和买入、卖出股指期货合约价值，合计（轧差计算）应当符合《基金合同》关于股票投资比例的有关约定；</w:t>
      </w:r>
    </w:p>
    <w:p w14:paraId="1FF74E72" w14:textId="300BE85A" w:rsidR="002D63FB" w:rsidRDefault="00D871BB">
      <w:pPr>
        <w:adjustRightInd w:val="0"/>
        <w:snapToGrid w:val="0"/>
        <w:ind w:firstLineChars="200" w:firstLine="480"/>
        <w:rPr>
          <w:rFonts w:ascii="彩虹粗仿宋" w:eastAsia="彩虹粗仿宋"/>
          <w:sz w:val="24"/>
        </w:rPr>
      </w:pPr>
      <w:r>
        <w:rPr>
          <w:rFonts w:ascii="彩虹粗仿宋" w:eastAsia="彩虹粗仿宋" w:hint="eastAsia"/>
          <w:sz w:val="24"/>
        </w:rPr>
        <w:t>（3）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w:t>
      </w:r>
    </w:p>
    <w:p w14:paraId="1DD2777B" w14:textId="77777777" w:rsidR="002D63FB" w:rsidRDefault="00D871BB">
      <w:pPr>
        <w:adjustRightInd w:val="0"/>
        <w:snapToGrid w:val="0"/>
        <w:ind w:firstLineChars="200" w:firstLine="480"/>
        <w:rPr>
          <w:rFonts w:ascii="彩虹粗仿宋" w:eastAsia="彩虹粗仿宋"/>
          <w:sz w:val="24"/>
        </w:rPr>
      </w:pPr>
      <w:r>
        <w:rPr>
          <w:rFonts w:ascii="彩虹粗仿宋" w:eastAsia="彩虹粗仿宋" w:hint="eastAsia"/>
          <w:sz w:val="24"/>
        </w:rPr>
        <w:t>11.本基金参与股票期权，应当遵循下列要求：</w:t>
      </w:r>
    </w:p>
    <w:p w14:paraId="3AD86EB3" w14:textId="77777777" w:rsidR="002D63FB" w:rsidRDefault="00D871BB">
      <w:pPr>
        <w:adjustRightInd w:val="0"/>
        <w:snapToGrid w:val="0"/>
        <w:ind w:firstLineChars="200" w:firstLine="480"/>
        <w:rPr>
          <w:rFonts w:ascii="彩虹粗仿宋" w:eastAsia="彩虹粗仿宋"/>
          <w:sz w:val="24"/>
        </w:rPr>
      </w:pPr>
      <w:r>
        <w:rPr>
          <w:rFonts w:ascii="彩虹粗仿宋" w:eastAsia="彩虹粗仿宋" w:hint="eastAsia"/>
          <w:sz w:val="24"/>
        </w:rPr>
        <w:t>（1）因未平仓的期权合约支付和收取的权利金总额不得超过基金资产净值的10%；</w:t>
      </w:r>
    </w:p>
    <w:p w14:paraId="4A471795" w14:textId="276C8CDE" w:rsidR="002D63FB" w:rsidRDefault="00D871BB">
      <w:pPr>
        <w:adjustRightInd w:val="0"/>
        <w:snapToGrid w:val="0"/>
        <w:ind w:firstLineChars="200" w:firstLine="480"/>
        <w:rPr>
          <w:rFonts w:ascii="彩虹粗仿宋" w:eastAsia="彩虹粗仿宋"/>
          <w:sz w:val="24"/>
        </w:rPr>
      </w:pPr>
      <w:r>
        <w:rPr>
          <w:rFonts w:ascii="彩虹粗仿宋" w:eastAsia="彩虹粗仿宋" w:hint="eastAsia"/>
          <w:sz w:val="24"/>
        </w:rPr>
        <w:t>（</w:t>
      </w:r>
      <w:r w:rsidR="00C155F3">
        <w:rPr>
          <w:rFonts w:ascii="彩虹粗仿宋" w:eastAsia="彩虹粗仿宋" w:hint="eastAsia"/>
          <w:sz w:val="24"/>
        </w:rPr>
        <w:t>2</w:t>
      </w:r>
      <w:r>
        <w:rPr>
          <w:rFonts w:ascii="彩虹粗仿宋" w:eastAsia="彩虹粗仿宋" w:hint="eastAsia"/>
          <w:sz w:val="24"/>
        </w:rPr>
        <w:t>）未平仓的期权合约面值不得超过基金资产净值的20%。其中，合约面值按照行权价乘以合约乘数计算；</w:t>
      </w:r>
    </w:p>
    <w:p w14:paraId="656D0C3B" w14:textId="0A64F2C6" w:rsidR="009923DC" w:rsidRPr="00FD66DA" w:rsidRDefault="009923DC" w:rsidP="00FD66DA">
      <w:pPr>
        <w:adjustRightInd w:val="0"/>
        <w:snapToGrid w:val="0"/>
        <w:ind w:firstLineChars="200" w:firstLine="480"/>
        <w:rPr>
          <w:rFonts w:ascii="彩虹粗仿宋" w:eastAsia="彩虹粗仿宋"/>
          <w:sz w:val="24"/>
        </w:rPr>
      </w:pPr>
      <w:r w:rsidRPr="00FD66DA">
        <w:rPr>
          <w:rFonts w:ascii="彩虹粗仿宋" w:eastAsia="彩虹粗仿宋" w:hint="eastAsia"/>
          <w:sz w:val="24"/>
        </w:rPr>
        <w:t>（</w:t>
      </w:r>
      <w:r w:rsidR="00C155F3">
        <w:rPr>
          <w:rFonts w:ascii="彩虹粗仿宋" w:eastAsia="彩虹粗仿宋" w:hint="eastAsia"/>
          <w:sz w:val="24"/>
        </w:rPr>
        <w:t>3</w:t>
      </w:r>
      <w:r w:rsidRPr="00FD66DA">
        <w:rPr>
          <w:rFonts w:ascii="彩虹粗仿宋" w:eastAsia="彩虹粗仿宋" w:hint="eastAsia"/>
          <w:sz w:val="24"/>
        </w:rPr>
        <w:t>）基金投资股票期权应符合基金合同约定的比例限制（如股票</w:t>
      </w:r>
      <w:proofErr w:type="gramStart"/>
      <w:r w:rsidRPr="00FD66DA">
        <w:rPr>
          <w:rFonts w:ascii="彩虹粗仿宋" w:eastAsia="彩虹粗仿宋" w:hint="eastAsia"/>
          <w:sz w:val="24"/>
        </w:rPr>
        <w:t>仓位</w:t>
      </w:r>
      <w:proofErr w:type="gramEnd"/>
      <w:r w:rsidRPr="00FD66DA">
        <w:rPr>
          <w:rFonts w:ascii="彩虹粗仿宋" w:eastAsia="彩虹粗仿宋" w:hint="eastAsia"/>
          <w:sz w:val="24"/>
        </w:rPr>
        <w:t>、个股占比等）、投资目标和风险收益特征；</w:t>
      </w:r>
    </w:p>
    <w:p w14:paraId="5069A621" w14:textId="03EAF5DC" w:rsidR="002D63FB" w:rsidRPr="00FD66DA" w:rsidRDefault="00D871BB">
      <w:pPr>
        <w:adjustRightInd w:val="0"/>
        <w:snapToGrid w:val="0"/>
        <w:ind w:firstLineChars="200" w:firstLine="480"/>
        <w:rPr>
          <w:rFonts w:ascii="彩虹粗仿宋" w:eastAsia="彩虹粗仿宋"/>
          <w:sz w:val="24"/>
        </w:rPr>
      </w:pPr>
      <w:r>
        <w:rPr>
          <w:rFonts w:ascii="彩虹粗仿宋" w:eastAsia="彩虹粗仿宋" w:hint="eastAsia"/>
          <w:sz w:val="24"/>
        </w:rPr>
        <w:t>12.本基金管理人管</w:t>
      </w:r>
      <w:r w:rsidRPr="00FD66DA">
        <w:rPr>
          <w:rFonts w:ascii="彩虹粗仿宋" w:eastAsia="彩虹粗仿宋" w:hint="eastAsia"/>
          <w:sz w:val="24"/>
        </w:rPr>
        <w:t>理的</w:t>
      </w:r>
      <w:r w:rsidR="00AB0613" w:rsidRPr="00FD66DA">
        <w:rPr>
          <w:rFonts w:ascii="彩虹粗仿宋" w:eastAsia="彩虹粗仿宋" w:hint="eastAsia"/>
          <w:sz w:val="24"/>
        </w:rPr>
        <w:t>且在本基金托管人处托管的</w:t>
      </w:r>
      <w:r w:rsidRPr="00FD66DA">
        <w:rPr>
          <w:rFonts w:ascii="彩虹粗仿宋" w:eastAsia="彩虹粗仿宋" w:hint="eastAsia"/>
          <w:sz w:val="24"/>
        </w:rPr>
        <w:t>全部开放式基金（包括开放式基金以及处于开放期的定期开放基金）持有一家上市公司发行的可流通股票，不得超过该上市公司可流通股票的15%；本基金管理人管理的</w:t>
      </w:r>
      <w:r w:rsidR="00AB0613" w:rsidRPr="00FD66DA">
        <w:rPr>
          <w:rFonts w:ascii="彩虹粗仿宋" w:eastAsia="彩虹粗仿宋" w:hint="eastAsia"/>
          <w:sz w:val="24"/>
        </w:rPr>
        <w:t>且在本基金托管人处托管的</w:t>
      </w:r>
      <w:r w:rsidRPr="00FD66DA">
        <w:rPr>
          <w:rFonts w:ascii="彩虹粗仿宋" w:eastAsia="彩虹粗仿宋" w:hint="eastAsia"/>
          <w:sz w:val="24"/>
        </w:rPr>
        <w:t xml:space="preserve">全部投资组合持有一家上市公司发行的可流通股票，不得超过该上市公司可流通股票的30%；完全按照有关指数的构成比例进行证券投资的开放式基金以及中国证监会认定的特殊投资组合可不受前述比例限制； </w:t>
      </w:r>
    </w:p>
    <w:p w14:paraId="1E12FC1A" w14:textId="77777777" w:rsidR="002D63FB" w:rsidRPr="00FD66DA" w:rsidRDefault="00D871BB">
      <w:pPr>
        <w:adjustRightInd w:val="0"/>
        <w:snapToGrid w:val="0"/>
        <w:ind w:firstLineChars="200" w:firstLine="480"/>
        <w:rPr>
          <w:rFonts w:ascii="彩虹粗仿宋" w:eastAsia="彩虹粗仿宋"/>
          <w:sz w:val="24"/>
        </w:rPr>
      </w:pPr>
      <w:r w:rsidRPr="00FD66DA">
        <w:rPr>
          <w:rFonts w:ascii="彩虹粗仿宋" w:eastAsia="彩虹粗仿宋" w:hint="eastAsia"/>
          <w:sz w:val="24"/>
        </w:rPr>
        <w:t>13.本基金主动投资于流动性受限资产（含封闭运作基金、定期开放基金等）的市值合计不得超过本基金资产净值的15%；因证券市场波动、上市公司股票停牌、基金规模变动等基金管理人之外的因素致使基金不符合该比例限制的，基金管理人不得主动新增流动性受限资产的投资；</w:t>
      </w:r>
    </w:p>
    <w:p w14:paraId="48A1A41F" w14:textId="3A174059" w:rsidR="002D63FB" w:rsidRPr="00FD66DA" w:rsidRDefault="00D871BB">
      <w:pPr>
        <w:adjustRightInd w:val="0"/>
        <w:snapToGrid w:val="0"/>
        <w:ind w:firstLineChars="200" w:firstLine="480"/>
        <w:rPr>
          <w:rFonts w:ascii="彩虹粗仿宋" w:eastAsia="彩虹粗仿宋"/>
          <w:sz w:val="24"/>
        </w:rPr>
      </w:pPr>
      <w:r w:rsidRPr="00FD66DA">
        <w:rPr>
          <w:rFonts w:ascii="彩虹粗仿宋" w:eastAsia="彩虹粗仿宋" w:hint="eastAsia"/>
          <w:sz w:val="24"/>
        </w:rPr>
        <w:t>1</w:t>
      </w:r>
      <w:r w:rsidR="00C155F3" w:rsidRPr="00FD66DA">
        <w:rPr>
          <w:rFonts w:ascii="彩虹粗仿宋" w:eastAsia="彩虹粗仿宋" w:hint="eastAsia"/>
          <w:sz w:val="24"/>
        </w:rPr>
        <w:t>4</w:t>
      </w:r>
      <w:r w:rsidRPr="00FD66DA">
        <w:rPr>
          <w:rFonts w:ascii="彩虹粗仿宋" w:eastAsia="彩虹粗仿宋" w:hint="eastAsia"/>
          <w:sz w:val="24"/>
        </w:rPr>
        <w:t>.本基金投资存托凭证的比例限制依照境内上市交易的股票执行；</w:t>
      </w:r>
    </w:p>
    <w:p w14:paraId="542B5D37" w14:textId="290C7BB6" w:rsidR="002D63FB" w:rsidRPr="00FD66DA" w:rsidRDefault="00D871BB">
      <w:pPr>
        <w:adjustRightInd w:val="0"/>
        <w:snapToGrid w:val="0"/>
        <w:ind w:firstLineChars="200" w:firstLine="480"/>
        <w:rPr>
          <w:rFonts w:ascii="彩虹粗仿宋" w:eastAsia="彩虹粗仿宋"/>
          <w:sz w:val="24"/>
        </w:rPr>
      </w:pPr>
      <w:r w:rsidRPr="00FD66DA">
        <w:rPr>
          <w:rFonts w:ascii="彩虹粗仿宋" w:eastAsia="彩虹粗仿宋" w:hint="eastAsia"/>
          <w:sz w:val="24"/>
        </w:rPr>
        <w:t>1</w:t>
      </w:r>
      <w:r w:rsidR="00C155F3" w:rsidRPr="00FD66DA">
        <w:rPr>
          <w:rFonts w:ascii="彩虹粗仿宋" w:eastAsia="彩虹粗仿宋" w:hint="eastAsia"/>
          <w:sz w:val="24"/>
        </w:rPr>
        <w:t>5</w:t>
      </w:r>
      <w:r w:rsidRPr="00FD66DA">
        <w:rPr>
          <w:rFonts w:ascii="彩虹粗仿宋" w:eastAsia="彩虹粗仿宋" w:hint="eastAsia"/>
          <w:sz w:val="24"/>
        </w:rPr>
        <w:t>.本基金资产总值不超过基金资产净值的140%；</w:t>
      </w:r>
    </w:p>
    <w:bookmarkEnd w:id="5"/>
    <w:p w14:paraId="377953D7" w14:textId="5EF2C5BD" w:rsidR="002D63FB" w:rsidRPr="00FD66DA" w:rsidRDefault="00D871BB">
      <w:pPr>
        <w:adjustRightInd w:val="0"/>
        <w:snapToGrid w:val="0"/>
        <w:ind w:firstLineChars="200" w:firstLine="480"/>
        <w:rPr>
          <w:rFonts w:ascii="彩虹粗仿宋" w:eastAsia="彩虹粗仿宋"/>
          <w:sz w:val="24"/>
        </w:rPr>
      </w:pPr>
      <w:r w:rsidRPr="00FD66DA">
        <w:rPr>
          <w:rFonts w:ascii="彩虹粗仿宋" w:eastAsia="彩虹粗仿宋" w:hint="eastAsia"/>
          <w:sz w:val="24"/>
        </w:rPr>
        <w:t>1</w:t>
      </w:r>
      <w:r w:rsidR="00C155F3" w:rsidRPr="00FD66DA">
        <w:rPr>
          <w:rFonts w:ascii="彩虹粗仿宋" w:eastAsia="彩虹粗仿宋" w:hint="eastAsia"/>
          <w:sz w:val="24"/>
        </w:rPr>
        <w:t>6</w:t>
      </w:r>
      <w:r w:rsidRPr="00FD66DA">
        <w:rPr>
          <w:rFonts w:ascii="彩虹粗仿宋" w:eastAsia="彩虹粗仿宋" w:hint="eastAsia"/>
          <w:sz w:val="24"/>
        </w:rPr>
        <w:t>.本基金持有其他基金，其市值不超过基金资产净值的10%；</w:t>
      </w:r>
    </w:p>
    <w:p w14:paraId="4A651427" w14:textId="2298CE96" w:rsidR="002D63FB" w:rsidRDefault="00D871BB">
      <w:pPr>
        <w:adjustRightInd w:val="0"/>
        <w:snapToGrid w:val="0"/>
        <w:ind w:firstLineChars="200" w:firstLine="480"/>
        <w:rPr>
          <w:rFonts w:ascii="彩虹粗仿宋" w:eastAsia="彩虹粗仿宋"/>
          <w:sz w:val="24"/>
        </w:rPr>
      </w:pPr>
      <w:r w:rsidRPr="00FD66DA">
        <w:rPr>
          <w:rFonts w:ascii="彩虹粗仿宋" w:eastAsia="彩虹粗仿宋" w:hint="eastAsia"/>
          <w:sz w:val="24"/>
        </w:rPr>
        <w:t>1</w:t>
      </w:r>
      <w:r w:rsidR="00C155F3" w:rsidRPr="00FD66DA">
        <w:rPr>
          <w:rFonts w:ascii="彩虹粗仿宋" w:eastAsia="彩虹粗仿宋" w:hint="eastAsia"/>
          <w:sz w:val="24"/>
        </w:rPr>
        <w:t>7</w:t>
      </w:r>
      <w:r w:rsidRPr="00FD66DA">
        <w:rPr>
          <w:rFonts w:ascii="彩虹粗仿宋" w:eastAsia="彩虹粗仿宋" w:hint="eastAsia"/>
          <w:sz w:val="24"/>
        </w:rPr>
        <w:t>.本基金管理人管理的</w:t>
      </w:r>
      <w:r w:rsidR="00AB0613" w:rsidRPr="00FD66DA">
        <w:rPr>
          <w:rFonts w:ascii="彩虹粗仿宋" w:eastAsia="彩虹粗仿宋" w:hint="eastAsia"/>
          <w:sz w:val="24"/>
        </w:rPr>
        <w:t>且在本基金托管人处托管的</w:t>
      </w:r>
      <w:r w:rsidRPr="00FD66DA">
        <w:rPr>
          <w:rFonts w:ascii="彩虹粗仿宋" w:eastAsia="彩虹粗仿宋" w:hint="eastAsia"/>
          <w:sz w:val="24"/>
        </w:rPr>
        <w:t>全部基金（ETF联接基金除外）持有单只基金不得超过被投资基金净资产的20%，被投</w:t>
      </w:r>
      <w:r>
        <w:rPr>
          <w:rFonts w:ascii="彩虹粗仿宋" w:eastAsia="彩虹粗仿宋" w:hint="eastAsia"/>
          <w:sz w:val="24"/>
        </w:rPr>
        <w:t>资基金净资产规模以最近定期报告披露的规模为准；</w:t>
      </w:r>
    </w:p>
    <w:p w14:paraId="20474EE4" w14:textId="5B3A0BAF" w:rsidR="002D63FB" w:rsidRDefault="002818C7">
      <w:pPr>
        <w:adjustRightInd w:val="0"/>
        <w:snapToGrid w:val="0"/>
        <w:ind w:firstLineChars="200" w:firstLine="480"/>
        <w:rPr>
          <w:rFonts w:ascii="彩虹粗仿宋" w:eastAsia="彩虹粗仿宋"/>
          <w:sz w:val="24"/>
        </w:rPr>
      </w:pPr>
      <w:r>
        <w:rPr>
          <w:rFonts w:ascii="彩虹粗仿宋" w:eastAsia="彩虹粗仿宋" w:hint="eastAsia"/>
          <w:sz w:val="24"/>
        </w:rPr>
        <w:t>18</w:t>
      </w:r>
      <w:r w:rsidR="00D871BB">
        <w:rPr>
          <w:rFonts w:ascii="彩虹粗仿宋" w:eastAsia="彩虹粗仿宋" w:hint="eastAsia"/>
          <w:sz w:val="24"/>
        </w:rPr>
        <w:t>.本基金不得持有具有复杂、衍生品性质的基金份额，包括分级基金和中国证监会认定的其他基金份额；</w:t>
      </w:r>
    </w:p>
    <w:p w14:paraId="5F26ED94" w14:textId="5CDF2572" w:rsidR="002D63FB" w:rsidRDefault="002818C7">
      <w:pPr>
        <w:adjustRightInd w:val="0"/>
        <w:snapToGrid w:val="0"/>
        <w:ind w:firstLineChars="200" w:firstLine="480"/>
        <w:rPr>
          <w:rFonts w:ascii="彩虹粗仿宋" w:eastAsia="彩虹粗仿宋"/>
          <w:sz w:val="24"/>
        </w:rPr>
      </w:pPr>
      <w:r>
        <w:rPr>
          <w:rFonts w:ascii="彩虹粗仿宋" w:eastAsia="彩虹粗仿宋" w:hint="eastAsia"/>
          <w:sz w:val="24"/>
        </w:rPr>
        <w:t>19</w:t>
      </w:r>
      <w:r w:rsidR="00D871BB">
        <w:rPr>
          <w:rFonts w:ascii="彩虹粗仿宋" w:eastAsia="彩虹粗仿宋" w:hint="eastAsia"/>
          <w:sz w:val="24"/>
        </w:rPr>
        <w:t>.本基金投资其他基金时，被投资基金的运作期限应当不少于1年，最近定期报告披露的基金净资产应当不低于1亿元；</w:t>
      </w:r>
    </w:p>
    <w:p w14:paraId="7D0B7EB2" w14:textId="77AC5D54" w:rsidR="002D63FB" w:rsidRDefault="002818C7">
      <w:pPr>
        <w:adjustRightInd w:val="0"/>
        <w:snapToGrid w:val="0"/>
        <w:ind w:firstLineChars="200" w:firstLine="480"/>
        <w:rPr>
          <w:rFonts w:ascii="彩虹粗仿宋" w:eastAsia="彩虹粗仿宋"/>
          <w:sz w:val="24"/>
        </w:rPr>
      </w:pPr>
      <w:r>
        <w:rPr>
          <w:rFonts w:ascii="彩虹粗仿宋" w:eastAsia="彩虹粗仿宋" w:hint="eastAsia"/>
          <w:sz w:val="24"/>
        </w:rPr>
        <w:t>20</w:t>
      </w:r>
      <w:r w:rsidR="00D871BB">
        <w:rPr>
          <w:rFonts w:ascii="彩虹粗仿宋" w:eastAsia="彩虹粗仿宋" w:hint="eastAsia"/>
          <w:sz w:val="24"/>
        </w:rPr>
        <w:t>.本基金参与融资的，每个交易日日终，本基金持有的融资买入股票与其他</w:t>
      </w:r>
      <w:r w:rsidR="00D871BB">
        <w:rPr>
          <w:rFonts w:ascii="彩虹粗仿宋" w:eastAsia="彩虹粗仿宋" w:hint="eastAsia"/>
          <w:sz w:val="24"/>
        </w:rPr>
        <w:lastRenderedPageBreak/>
        <w:t>有价证券市值之和，不得超过基金资产净值的95%；</w:t>
      </w:r>
    </w:p>
    <w:p w14:paraId="21A3CBA5" w14:textId="2A855455" w:rsidR="002D63FB" w:rsidRDefault="00D871BB">
      <w:pPr>
        <w:adjustRightInd w:val="0"/>
        <w:snapToGrid w:val="0"/>
        <w:ind w:firstLineChars="200" w:firstLine="480"/>
        <w:rPr>
          <w:rFonts w:ascii="彩虹粗仿宋" w:eastAsia="彩虹粗仿宋"/>
          <w:sz w:val="24"/>
        </w:rPr>
      </w:pPr>
      <w:r>
        <w:rPr>
          <w:rFonts w:ascii="彩虹粗仿宋" w:eastAsia="彩虹粗仿宋" w:hint="eastAsia"/>
          <w:sz w:val="24"/>
        </w:rPr>
        <w:t>2</w:t>
      </w:r>
      <w:r w:rsidR="002818C7">
        <w:rPr>
          <w:rFonts w:ascii="彩虹粗仿宋" w:eastAsia="彩虹粗仿宋" w:hint="eastAsia"/>
          <w:sz w:val="24"/>
        </w:rPr>
        <w:t>1</w:t>
      </w:r>
      <w:r>
        <w:rPr>
          <w:rFonts w:ascii="彩虹粗仿宋" w:eastAsia="彩虹粗仿宋" w:hint="eastAsia"/>
          <w:sz w:val="24"/>
        </w:rPr>
        <w:t>.本基金投资于同业存单的比例不超过基金资产的20%；</w:t>
      </w:r>
    </w:p>
    <w:p w14:paraId="2F6A0974" w14:textId="5800FB3F" w:rsidR="002D63FB" w:rsidRDefault="00D871BB">
      <w:pPr>
        <w:adjustRightInd w:val="0"/>
        <w:snapToGrid w:val="0"/>
        <w:ind w:firstLineChars="200" w:firstLine="480"/>
        <w:rPr>
          <w:rFonts w:ascii="彩虹粗仿宋" w:eastAsia="彩虹粗仿宋"/>
          <w:sz w:val="24"/>
        </w:rPr>
      </w:pPr>
      <w:r>
        <w:rPr>
          <w:rFonts w:ascii="彩虹粗仿宋" w:eastAsia="彩虹粗仿宋" w:hint="eastAsia"/>
          <w:sz w:val="24"/>
        </w:rPr>
        <w:t>2</w:t>
      </w:r>
      <w:r w:rsidR="002818C7">
        <w:rPr>
          <w:rFonts w:ascii="彩虹粗仿宋" w:eastAsia="彩虹粗仿宋" w:hint="eastAsia"/>
          <w:sz w:val="24"/>
        </w:rPr>
        <w:t>2</w:t>
      </w:r>
      <w:r>
        <w:rPr>
          <w:rFonts w:ascii="彩虹粗仿宋" w:eastAsia="彩虹粗仿宋" w:hint="eastAsia"/>
          <w:sz w:val="24"/>
        </w:rPr>
        <w:t>.法律法规及中国证监会规定的和《基金合同》约定的其他投资限制。</w:t>
      </w:r>
    </w:p>
    <w:p w14:paraId="1BD75ED6" w14:textId="1794328A" w:rsidR="002D63FB" w:rsidRDefault="00D871BB">
      <w:pPr>
        <w:adjustRightInd w:val="0"/>
        <w:snapToGrid w:val="0"/>
        <w:ind w:firstLineChars="200" w:firstLine="480"/>
        <w:rPr>
          <w:rFonts w:ascii="彩虹粗仿宋" w:eastAsia="彩虹粗仿宋"/>
          <w:sz w:val="24"/>
        </w:rPr>
      </w:pPr>
      <w:r>
        <w:rPr>
          <w:rFonts w:ascii="彩虹粗仿宋" w:eastAsia="彩虹粗仿宋" w:hint="eastAsia"/>
          <w:sz w:val="24"/>
        </w:rPr>
        <w:t>因证券/期货市场波动、基金规模变动等基金管理人之外的因素致使基金投资不符合上述第（1</w:t>
      </w:r>
      <w:r w:rsidR="002818C7">
        <w:rPr>
          <w:rFonts w:ascii="彩虹粗仿宋" w:eastAsia="彩虹粗仿宋" w:hint="eastAsia"/>
          <w:sz w:val="24"/>
        </w:rPr>
        <w:t>7</w:t>
      </w:r>
      <w:r>
        <w:rPr>
          <w:rFonts w:ascii="彩虹粗仿宋" w:eastAsia="彩虹粗仿宋" w:hint="eastAsia"/>
          <w:sz w:val="24"/>
        </w:rPr>
        <w:t>）项规定的投资比例的，基金管理人应当在20个交易日内进行调整，但中国证监会规定的特殊情形除外。除上述第（2）、（13）、（1</w:t>
      </w:r>
      <w:r w:rsidR="002818C7">
        <w:rPr>
          <w:rFonts w:ascii="彩虹粗仿宋" w:eastAsia="彩虹粗仿宋" w:hint="eastAsia"/>
          <w:sz w:val="24"/>
        </w:rPr>
        <w:t>7</w:t>
      </w:r>
      <w:r>
        <w:rPr>
          <w:rFonts w:ascii="彩虹粗仿宋" w:eastAsia="彩虹粗仿宋" w:hint="eastAsia"/>
          <w:sz w:val="24"/>
        </w:rPr>
        <w:t>）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0F934A83" w14:textId="77777777" w:rsidR="002D63FB" w:rsidRDefault="00D871BB">
      <w:pPr>
        <w:adjustRightInd w:val="0"/>
        <w:snapToGrid w:val="0"/>
        <w:ind w:firstLineChars="200" w:firstLine="480"/>
        <w:rPr>
          <w:rFonts w:ascii="彩虹粗仿宋" w:eastAsia="彩虹粗仿宋"/>
          <w:sz w:val="24"/>
        </w:rPr>
      </w:pPr>
      <w:r>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157BB721" w14:textId="3C00C4FC" w:rsidR="002D63FB" w:rsidRDefault="00D871BB">
      <w:pPr>
        <w:adjustRightInd w:val="0"/>
        <w:snapToGrid w:val="0"/>
        <w:ind w:firstLineChars="200" w:firstLine="480"/>
        <w:rPr>
          <w:rFonts w:ascii="彩虹粗仿宋" w:eastAsia="彩虹粗仿宋"/>
          <w:sz w:val="24"/>
        </w:rPr>
      </w:pPr>
      <w:r>
        <w:rPr>
          <w:rFonts w:ascii="彩虹粗仿宋" w:eastAsia="彩虹粗仿宋" w:hint="eastAsia"/>
          <w:sz w:val="24"/>
        </w:rPr>
        <w:t>法律法规或监管部门取消或变更上述限制，如适用于本基金，基金管理人在履行适当程序后，则本基金投资不再受相关限制或以变更以后的规定为准。</w:t>
      </w:r>
    </w:p>
    <w:bookmarkEnd w:id="4"/>
    <w:p w14:paraId="462D1FB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6" w:name="OLE_LINK1"/>
      <w:r>
        <w:rPr>
          <w:rFonts w:ascii="彩虹粗仿宋" w:eastAsia="彩虹粗仿宋" w:hAnsi="宋体" w:cs="Arial" w:hint="eastAsia"/>
          <w:sz w:val="24"/>
        </w:rPr>
        <w:t>根据有关法律法规的规定及《基金合同》的约定，</w:t>
      </w:r>
      <w:bookmarkEnd w:id="6"/>
      <w:r>
        <w:rPr>
          <w:rFonts w:ascii="彩虹粗仿宋" w:eastAsia="彩虹粗仿宋" w:hAnsi="宋体" w:cs="Arial" w:hint="eastAsia"/>
          <w:sz w:val="24"/>
        </w:rPr>
        <w:t>对本托管协议第十五条第（九）</w:t>
      </w:r>
      <w:proofErr w:type="gramStart"/>
      <w:r>
        <w:rPr>
          <w:rFonts w:ascii="彩虹粗仿宋" w:eastAsia="彩虹粗仿宋" w:hAnsi="宋体" w:cs="Arial" w:hint="eastAsia"/>
          <w:sz w:val="24"/>
        </w:rPr>
        <w:t>款基金</w:t>
      </w:r>
      <w:proofErr w:type="gramEnd"/>
      <w:r>
        <w:rPr>
          <w:rFonts w:ascii="彩虹粗仿宋" w:eastAsia="彩虹粗仿宋" w:hAnsi="宋体" w:cs="Arial" w:hint="eastAsia"/>
          <w:sz w:val="24"/>
        </w:rPr>
        <w:t>投资禁止行为通过事后监督方式进行监督。</w:t>
      </w:r>
    </w:p>
    <w:p w14:paraId="4C268832" w14:textId="633B9336"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D43C266" w14:textId="77777777" w:rsidR="002D63FB" w:rsidRDefault="00D871BB">
      <w:pPr>
        <w:tabs>
          <w:tab w:val="left" w:pos="5812"/>
        </w:tabs>
        <w:adjustRightInd w:val="0"/>
        <w:snapToGrid w:val="0"/>
        <w:ind w:firstLineChars="200" w:firstLine="480"/>
        <w:rPr>
          <w:rFonts w:asciiTheme="minorHAnsi" w:eastAsia="彩虹粗仿宋" w:hAnsiTheme="minorHAnsi" w:cs="Arial"/>
        </w:rPr>
      </w:pPr>
      <w:r>
        <w:rPr>
          <w:rFonts w:ascii="彩虹粗仿宋" w:eastAsia="彩虹粗仿宋" w:hAnsi="宋体" w:cs="Arial" w:hint="eastAsia"/>
          <w:sz w:val="24"/>
        </w:rPr>
        <w:t>（四）基金托管人根据有关法律法规的规定及《基金合同》等有关约定，对基金管理人参与银行间债券市场进行监督。</w:t>
      </w:r>
    </w:p>
    <w:p w14:paraId="2B85B3E6" w14:textId="77777777" w:rsidR="002D63FB" w:rsidRDefault="00D871BB">
      <w:pPr>
        <w:adjustRightInd w:val="0"/>
        <w:snapToGrid w:val="0"/>
        <w:ind w:firstLineChars="200" w:firstLine="480"/>
        <w:rPr>
          <w:rFonts w:ascii="彩虹粗仿宋" w:eastAsia="彩虹粗仿宋" w:hAnsi="宋体" w:cs="Arial"/>
          <w:sz w:val="24"/>
        </w:rPr>
      </w:pPr>
      <w:bookmarkStart w:id="7" w:name="_Hlk202535263"/>
      <w:r>
        <w:rPr>
          <w:rFonts w:ascii="彩虹粗仿宋" w:eastAsia="彩虹粗仿宋" w:hAnsi="宋体" w:cs="Arial" w:hint="eastAsia"/>
          <w:sz w:val="24"/>
        </w:rPr>
        <w:t>（五）基金托管人根据有关法律法规的规定及《基金合同》的约定，对基金管理人投资流通受限证券进行监督。</w:t>
      </w:r>
    </w:p>
    <w:p w14:paraId="4353474F"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基金管理人投资流通受限证券，应事先根据中国证监会相关规定，明确基金投资流通受限证券的比例，制订严格的投资决策流程和风险控制制度，防范流动性风险、法律风险和操作风险等各种风险。</w:t>
      </w:r>
    </w:p>
    <w:p w14:paraId="6CE389D9"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本基金投资的流通受限证券与上文提及的流动性受限资产并不完全一致,须为经中国证监会批准的非公开发行股票、公开发行股票网下配售部分等在发行时明确一定期限锁定期的可交易证券，不包括由于发布重大消息或其他原因而临时</w:t>
      </w:r>
      <w:r>
        <w:rPr>
          <w:rFonts w:ascii="彩虹粗仿宋" w:eastAsia="彩虹粗仿宋" w:hAnsi="宋体" w:cs="Arial" w:hint="eastAsia"/>
          <w:sz w:val="24"/>
        </w:rPr>
        <w:lastRenderedPageBreak/>
        <w:t>停牌的证券、已发行未上市证券、回购交易中的质押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等流通受限证券。本基金不投资有</w:t>
      </w:r>
      <w:proofErr w:type="gramStart"/>
      <w:r>
        <w:rPr>
          <w:rFonts w:ascii="彩虹粗仿宋" w:eastAsia="彩虹粗仿宋" w:hAnsi="宋体" w:cs="Arial" w:hint="eastAsia"/>
          <w:sz w:val="24"/>
        </w:rPr>
        <w:t>锁定期但锁定</w:t>
      </w:r>
      <w:proofErr w:type="gramEnd"/>
      <w:r>
        <w:rPr>
          <w:rFonts w:ascii="彩虹粗仿宋" w:eastAsia="彩虹粗仿宋" w:hAnsi="宋体" w:cs="Arial" w:hint="eastAsia"/>
          <w:sz w:val="24"/>
        </w:rPr>
        <w:t>期不明确的证券。</w:t>
      </w:r>
    </w:p>
    <w:p w14:paraId="702C361A"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14:paraId="6B246F6A"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本基金投资的流通受限证券应保证登记存管在本基金名下，基金管理人负责相关工作的落实和协调，并确保基金托管人能够正常查询。因基金管理</w:t>
      </w:r>
      <w:proofErr w:type="gramStart"/>
      <w:r>
        <w:rPr>
          <w:rFonts w:ascii="彩虹粗仿宋" w:eastAsia="彩虹粗仿宋" w:hAnsi="宋体" w:cs="Arial" w:hint="eastAsia"/>
          <w:sz w:val="24"/>
        </w:rPr>
        <w:t>人原因</w:t>
      </w:r>
      <w:proofErr w:type="gramEnd"/>
      <w:r>
        <w:rPr>
          <w:rFonts w:ascii="彩虹粗仿宋" w:eastAsia="彩虹粗仿宋" w:hAnsi="宋体" w:cs="Arial" w:hint="eastAsia"/>
          <w:sz w:val="24"/>
        </w:rPr>
        <w:t>产生的流通受限证券登记存管问题，造成基金托管人无法安全保管本基金资产的责任与损失，及因流通受限证券存管直接影响本基金安全的责任及损失，由基金管理人承担。</w:t>
      </w:r>
    </w:p>
    <w:p w14:paraId="6FD32BF8"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本基金投资流通受限证券，不得预付任何形式的保证金。若有最新监管政策，根据最新政策进行。</w:t>
      </w:r>
    </w:p>
    <w:p w14:paraId="134AA9AE"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09BB3C6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Pr>
          <w:rFonts w:ascii="彩虹粗仿宋" w:eastAsia="彩虹粗仿宋" w:hAnsi="宋体" w:cs="Arial" w:hint="eastAsia"/>
          <w:sz w:val="24"/>
        </w:rPr>
        <w:t>人原因</w:t>
      </w:r>
      <w:proofErr w:type="gramEnd"/>
      <w:r>
        <w:rPr>
          <w:rFonts w:ascii="彩虹粗仿宋" w:eastAsia="彩虹粗仿宋" w:hAnsi="宋体" w:cs="Arial" w:hint="eastAsia"/>
          <w:sz w:val="24"/>
        </w:rPr>
        <w:t>导致本基金出现损失致使基金托管人承担连带赔偿责任的，基金管理人应赔偿基金托管人由此遭受的损失。</w:t>
      </w:r>
    </w:p>
    <w:p w14:paraId="7D09843A"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3.本基金投资非公开发行股票，基金管理人应至少于投资前三个工作日向基金托管人提交有关书面资料，并保证向基金托管人提供的有关资料真实、准确、完整，若信息确不适用或在基金管理人提交时</w:t>
      </w:r>
      <w:proofErr w:type="gramStart"/>
      <w:r>
        <w:rPr>
          <w:rFonts w:ascii="彩虹粗仿宋" w:eastAsia="彩虹粗仿宋" w:hAnsi="宋体" w:cs="Arial" w:hint="eastAsia"/>
          <w:sz w:val="24"/>
        </w:rPr>
        <w:t>确无法</w:t>
      </w:r>
      <w:proofErr w:type="gramEnd"/>
      <w:r>
        <w:rPr>
          <w:rFonts w:ascii="彩虹粗仿宋" w:eastAsia="彩虹粗仿宋" w:hAnsi="宋体" w:cs="Arial" w:hint="eastAsia"/>
          <w:sz w:val="24"/>
        </w:rPr>
        <w:t>取得，基金管理人应同时向基金托管人说明原因。有关资料如有调整，基金管理人应及时提供调整后的资料。上述书面资料包括但不限于：</w:t>
      </w:r>
    </w:p>
    <w:p w14:paraId="7122AD36"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（1）中国证监会批准发行非公开发行股票的批准文件。</w:t>
      </w:r>
    </w:p>
    <w:p w14:paraId="5A5BF27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（2）非公开发行股票有关发行数量、发行价格、锁定期等发行资料。</w:t>
      </w:r>
    </w:p>
    <w:p w14:paraId="1471B73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（3）基金拟认购的数量、价格、总成本、账面价值。</w:t>
      </w:r>
    </w:p>
    <w:p w14:paraId="698DA538"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14:paraId="497AB6E1" w14:textId="248D597A"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5.相关法律法规对基金投资流通受限证券有新规定的，从其规定。</w:t>
      </w:r>
    </w:p>
    <w:bookmarkEnd w:id="7"/>
    <w:p w14:paraId="0CE19A30" w14:textId="49C3D323" w:rsidR="009923DC" w:rsidRDefault="009923DC" w:rsidP="009923DC">
      <w:pPr>
        <w:adjustRightInd w:val="0"/>
        <w:snapToGrid w:val="0"/>
        <w:ind w:firstLineChars="200" w:firstLine="480"/>
        <w:rPr>
          <w:rFonts w:ascii="彩虹粗仿宋" w:eastAsia="彩虹粗仿宋" w:hAnsi="宋体" w:cs="Arial"/>
          <w:sz w:val="24"/>
        </w:rPr>
      </w:pPr>
      <w:r w:rsidRPr="004631D4">
        <w:rPr>
          <w:rFonts w:ascii="彩虹粗仿宋" w:eastAsia="彩虹粗仿宋" w:hAnsi="宋体" w:cs="Arial" w:hint="eastAsia"/>
          <w:sz w:val="24"/>
        </w:rPr>
        <w:t>（六）</w:t>
      </w:r>
      <w:r w:rsidRPr="00392C0B">
        <w:rPr>
          <w:rFonts w:ascii="彩虹粗仿宋" w:eastAsia="彩虹粗仿宋" w:hAnsi="宋体" w:cs="Arial" w:hint="eastAsia"/>
          <w:sz w:val="24"/>
        </w:rPr>
        <w:t>基金托管人根据有关法律法规的规定及基金合同的约定，对基金管理人</w:t>
      </w:r>
      <w:r w:rsidR="006A5B2A">
        <w:rPr>
          <w:rFonts w:ascii="彩虹粗仿宋" w:eastAsia="彩虹粗仿宋" w:hAnsi="宋体" w:cs="Arial" w:hint="eastAsia"/>
          <w:sz w:val="24"/>
        </w:rPr>
        <w:t>开展基金存款业务</w:t>
      </w:r>
      <w:r w:rsidRPr="00392C0B">
        <w:rPr>
          <w:rFonts w:ascii="彩虹粗仿宋" w:eastAsia="彩虹粗仿宋" w:hAnsi="宋体" w:cs="Arial" w:hint="eastAsia"/>
          <w:sz w:val="24"/>
        </w:rPr>
        <w:t>进行监督</w:t>
      </w:r>
      <w:r>
        <w:rPr>
          <w:rFonts w:ascii="彩虹粗仿宋" w:eastAsia="彩虹粗仿宋" w:hAnsi="宋体" w:cs="Arial" w:hint="eastAsia"/>
          <w:sz w:val="24"/>
        </w:rPr>
        <w:t>。</w:t>
      </w:r>
    </w:p>
    <w:p w14:paraId="45E4E60C" w14:textId="77777777" w:rsidR="009923DC" w:rsidRPr="00392C0B" w:rsidRDefault="009923DC" w:rsidP="009923DC">
      <w:pPr>
        <w:adjustRightInd w:val="0"/>
        <w:snapToGrid w:val="0"/>
        <w:ind w:firstLineChars="200" w:firstLine="480"/>
        <w:rPr>
          <w:rFonts w:ascii="彩虹粗仿宋" w:eastAsia="彩虹粗仿宋" w:hAnsi="宋体" w:cs="Arial"/>
          <w:sz w:val="24"/>
        </w:rPr>
      </w:pPr>
      <w:r w:rsidRPr="00392C0B">
        <w:rPr>
          <w:rFonts w:ascii="彩虹粗仿宋" w:eastAsia="彩虹粗仿宋" w:hAnsi="宋体" w:cs="Arial" w:hint="eastAsia"/>
          <w:sz w:val="24"/>
        </w:rPr>
        <w:t>基金管理人负责对本基金存款银行的评估与研究，建立健全银行存款的业务流程、岗位职责、风险控制措施和监察稽核制度，切实防范有关风险。</w:t>
      </w:r>
    </w:p>
    <w:p w14:paraId="795A468D" w14:textId="77777777" w:rsidR="009923DC" w:rsidRDefault="009923DC" w:rsidP="009923DC">
      <w:pPr>
        <w:adjustRightInd w:val="0"/>
        <w:snapToGrid w:val="0"/>
        <w:ind w:firstLineChars="200" w:firstLine="480"/>
        <w:rPr>
          <w:rFonts w:ascii="彩虹粗仿宋" w:eastAsia="彩虹粗仿宋" w:hAnsi="宋体" w:cs="Arial"/>
          <w:sz w:val="24"/>
        </w:rPr>
      </w:pPr>
      <w:r w:rsidRPr="00392C0B">
        <w:rPr>
          <w:rFonts w:ascii="彩虹粗仿宋" w:eastAsia="彩虹粗仿宋" w:hAnsi="宋体" w:cs="Arial" w:hint="eastAsia"/>
          <w:sz w:val="24"/>
        </w:rPr>
        <w:t>基金管理人与基金托管人在开展基金存款业务时，应严格遵守《基金法》、《</w:t>
      </w:r>
      <w:r>
        <w:rPr>
          <w:rFonts w:ascii="彩虹粗仿宋" w:eastAsia="彩虹粗仿宋" w:hAnsi="宋体" w:cs="Arial" w:hint="eastAsia"/>
          <w:sz w:val="24"/>
        </w:rPr>
        <w:t>公开募集证券投资基金</w:t>
      </w:r>
      <w:r w:rsidRPr="00392C0B">
        <w:rPr>
          <w:rFonts w:ascii="彩虹粗仿宋" w:eastAsia="彩虹粗仿宋" w:hAnsi="宋体" w:cs="Arial" w:hint="eastAsia"/>
          <w:sz w:val="24"/>
        </w:rPr>
        <w:t>运作</w:t>
      </w:r>
      <w:r>
        <w:rPr>
          <w:rFonts w:ascii="彩虹粗仿宋" w:eastAsia="彩虹粗仿宋" w:hAnsi="宋体" w:cs="Arial" w:hint="eastAsia"/>
          <w:sz w:val="24"/>
        </w:rPr>
        <w:t>管理</w:t>
      </w:r>
      <w:r w:rsidRPr="00392C0B">
        <w:rPr>
          <w:rFonts w:ascii="彩虹粗仿宋" w:eastAsia="彩虹粗仿宋" w:hAnsi="宋体" w:cs="Arial" w:hint="eastAsia"/>
          <w:sz w:val="24"/>
        </w:rPr>
        <w:t>办法》</w:t>
      </w:r>
      <w:r>
        <w:rPr>
          <w:rFonts w:ascii="彩虹粗仿宋" w:eastAsia="彩虹粗仿宋" w:hAnsi="宋体" w:cs="Arial" w:hint="eastAsia"/>
          <w:sz w:val="24"/>
        </w:rPr>
        <w:t>（以下简称“</w:t>
      </w:r>
      <w:r w:rsidRPr="001B4453">
        <w:rPr>
          <w:rFonts w:ascii="彩虹粗仿宋" w:eastAsia="彩虹粗仿宋" w:hAnsi="宋体" w:cs="Arial" w:hint="eastAsia"/>
          <w:sz w:val="24"/>
        </w:rPr>
        <w:t>《运作办法》</w:t>
      </w:r>
      <w:r>
        <w:rPr>
          <w:rFonts w:ascii="彩虹粗仿宋" w:eastAsia="彩虹粗仿宋" w:hAnsi="宋体" w:cs="Arial" w:hint="eastAsia"/>
          <w:sz w:val="24"/>
        </w:rPr>
        <w:t>”）</w:t>
      </w:r>
      <w:r w:rsidRPr="00392C0B">
        <w:rPr>
          <w:rFonts w:ascii="彩虹粗仿宋" w:eastAsia="彩虹粗仿宋" w:hAnsi="宋体" w:cs="Arial" w:hint="eastAsia"/>
          <w:sz w:val="24"/>
        </w:rPr>
        <w:t>等有关法律法规，以及国家有关账户管理、利率管理、支付结算等的各项规定。</w:t>
      </w:r>
    </w:p>
    <w:p w14:paraId="5FB25F64" w14:textId="751421E2"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59026DFF" w14:textId="5918F25E"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4D42B457" w14:textId="2A4CC8D8"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基金托管人依法应获悉的数据资料和制度等。</w:t>
      </w:r>
    </w:p>
    <w:p w14:paraId="130D4C3E" w14:textId="7DE46D3D"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托管人发现基金管理人依据交易程序已经生效的投资指令违反法律、行政法规和其他有关规定，或者《基金合同》约定的，应当及时通知基金管理人，由此造成的损失由基金管理人承担。</w:t>
      </w:r>
    </w:p>
    <w:p w14:paraId="0032A9D0" w14:textId="303664C6"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32A94863" w14:textId="77777777" w:rsidR="002D63FB" w:rsidRDefault="002D63FB">
      <w:pPr>
        <w:rPr>
          <w:rFonts w:ascii="彩虹粗仿宋" w:eastAsia="彩虹粗仿宋"/>
          <w:sz w:val="24"/>
        </w:rPr>
      </w:pPr>
    </w:p>
    <w:p w14:paraId="234ABDCF" w14:textId="77777777" w:rsidR="002D63FB" w:rsidRDefault="00D871BB">
      <w:pPr>
        <w:pStyle w:val="2"/>
        <w:jc w:val="center"/>
        <w:rPr>
          <w:rFonts w:ascii="彩虹粗仿宋" w:eastAsia="彩虹粗仿宋"/>
          <w:sz w:val="30"/>
        </w:rPr>
      </w:pPr>
      <w:bookmarkStart w:id="8" w:name="_Toc86737929"/>
      <w:bookmarkStart w:id="9" w:name="_Toc118972648"/>
      <w:bookmarkStart w:id="10" w:name="_Toc86649722"/>
      <w:bookmarkStart w:id="11" w:name="_Toc118212950"/>
      <w:bookmarkStart w:id="12" w:name="_Toc118774803"/>
      <w:bookmarkStart w:id="13" w:name="_Toc89163368"/>
      <w:bookmarkStart w:id="14" w:name="_Toc110761796"/>
      <w:bookmarkStart w:id="15" w:name="_Toc108512358"/>
      <w:bookmarkStart w:id="16" w:name="_Toc124325888"/>
      <w:bookmarkStart w:id="17" w:name="_Toc119402710"/>
      <w:bookmarkStart w:id="18" w:name="_Toc86727355"/>
      <w:bookmarkStart w:id="19" w:name="_Toc120435783"/>
      <w:bookmarkStart w:id="20" w:name="_Toc110765660"/>
      <w:bookmarkStart w:id="21" w:name="_Toc86223242"/>
      <w:bookmarkStart w:id="22" w:name="_Toc86726439"/>
      <w:bookmarkStart w:id="23" w:name="_Toc110830492"/>
      <w:bookmarkStart w:id="24" w:name="_Toc86225291"/>
      <w:r>
        <w:rPr>
          <w:rFonts w:ascii="彩虹粗仿宋" w:eastAsia="彩虹粗仿宋" w:hint="eastAsia"/>
          <w:sz w:val="30"/>
        </w:rPr>
        <w:t>四、基金管理人对基金托管人的业务核查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56066C6"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但不限于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14:paraId="5E5372B9"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包括但不限于电子邮件形式）通知基金托管人限期纠正。基金托管人收到通知后应及时核对并以书面形式（包括但不限于电子邮件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ascii="彩虹粗仿宋" w:eastAsia="彩虹粗仿宋" w:hAnsi="宋体" w:cs="Arial" w:hint="eastAsia"/>
          <w:sz w:val="24"/>
        </w:rPr>
        <w:t>供基金</w:t>
      </w:r>
      <w:proofErr w:type="gramEnd"/>
      <w:r>
        <w:rPr>
          <w:rFonts w:ascii="彩虹粗仿宋" w:eastAsia="彩虹粗仿宋" w:hAnsi="宋体" w:cs="Arial" w:hint="eastAsia"/>
          <w:sz w:val="24"/>
        </w:rPr>
        <w:t>管理人核查托管财产的完整性、准确性和真实性，在规定时间内答复基金管理人并改正。</w:t>
      </w:r>
    </w:p>
    <w:p w14:paraId="42651745"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3B3A99C5" w14:textId="77777777" w:rsidR="002D63FB" w:rsidRDefault="002D63FB">
      <w:pPr>
        <w:rPr>
          <w:rFonts w:ascii="彩虹粗仿宋" w:eastAsia="彩虹粗仿宋"/>
          <w:sz w:val="24"/>
        </w:rPr>
      </w:pPr>
    </w:p>
    <w:p w14:paraId="5229DD07" w14:textId="77777777" w:rsidR="002D63FB" w:rsidRDefault="00D871BB">
      <w:pPr>
        <w:pStyle w:val="2"/>
        <w:jc w:val="center"/>
        <w:rPr>
          <w:rFonts w:ascii="彩虹粗仿宋" w:eastAsia="彩虹粗仿宋"/>
          <w:sz w:val="30"/>
        </w:rPr>
      </w:pPr>
      <w:bookmarkStart w:id="25" w:name="_Toc86225292"/>
      <w:bookmarkStart w:id="26" w:name="_Toc118972649"/>
      <w:bookmarkStart w:id="27" w:name="_Toc84234435"/>
      <w:bookmarkStart w:id="28" w:name="_Toc119402711"/>
      <w:bookmarkStart w:id="29" w:name="_Toc86737930"/>
      <w:bookmarkStart w:id="30" w:name="_Toc89163369"/>
      <w:bookmarkStart w:id="31" w:name="_Toc86223243"/>
      <w:bookmarkStart w:id="32" w:name="_Toc86727356"/>
      <w:bookmarkStart w:id="33" w:name="_Toc84234388"/>
      <w:bookmarkStart w:id="34" w:name="_Toc124325889"/>
      <w:bookmarkStart w:id="35" w:name="_Toc110761797"/>
      <w:bookmarkStart w:id="36" w:name="_Toc118212951"/>
      <w:bookmarkStart w:id="37" w:name="_Toc120435784"/>
      <w:bookmarkStart w:id="38" w:name="_Toc86649723"/>
      <w:bookmarkStart w:id="39" w:name="_Toc110830493"/>
      <w:bookmarkStart w:id="40" w:name="_Toc118774804"/>
      <w:bookmarkStart w:id="41" w:name="_Toc110765661"/>
      <w:bookmarkStart w:id="42" w:name="_Toc86204789"/>
      <w:bookmarkStart w:id="43" w:name="_Toc84133786"/>
      <w:bookmarkStart w:id="44" w:name="_Toc108512359"/>
      <w:bookmarkStart w:id="45" w:name="_Toc86726440"/>
      <w:r>
        <w:rPr>
          <w:rFonts w:ascii="彩虹粗仿宋" w:eastAsia="彩虹粗仿宋" w:hint="eastAsia"/>
          <w:sz w:val="30"/>
        </w:rPr>
        <w:t>五、基金财产的保管</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B1133CE"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14:paraId="4DFD2CA5"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1.基金财产应独立于基金管理人、基金托管人、基金服务机构和证券经纪机构的固有财产。</w:t>
      </w:r>
    </w:p>
    <w:p w14:paraId="04A6825F"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14:paraId="02E4347B"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3.基金托管人按照规定开设基金财产的资金账户和证券账户等投资所需账户。</w:t>
      </w:r>
    </w:p>
    <w:p w14:paraId="07BE0E7B" w14:textId="6DE3E650"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4.基金托管人对所托管的不同基金财产分别设置账户，独立核算，分账管理，确保基金财产的完整与独立。</w:t>
      </w:r>
    </w:p>
    <w:p w14:paraId="213E3637"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托管人未经基金管理人的指令，不得自行运用、处分、分配本基金的任何资产（不包含基金托管人开户银行或交易/登记结算机构扣</w:t>
      </w:r>
      <w:proofErr w:type="gramStart"/>
      <w:r>
        <w:rPr>
          <w:rFonts w:ascii="彩虹粗仿宋" w:eastAsia="彩虹粗仿宋" w:hint="eastAsia"/>
          <w:sz w:val="24"/>
        </w:rPr>
        <w:t>收交易</w:t>
      </w:r>
      <w:proofErr w:type="gramEnd"/>
      <w:r>
        <w:rPr>
          <w:rFonts w:ascii="彩虹粗仿宋" w:eastAsia="彩虹粗仿宋" w:hint="eastAsia"/>
          <w:sz w:val="24"/>
        </w:rPr>
        <w:t>费、结算费和账户维护费等费用）。</w:t>
      </w:r>
    </w:p>
    <w:p w14:paraId="6AB2A8EC"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但是应按照前述规定及时通知基金管理人进行催收。</w:t>
      </w:r>
      <w:r>
        <w:rPr>
          <w:rFonts w:ascii="彩虹粗仿宋" w:eastAsia="彩虹粗仿宋" w:hAnsi="宋体" w:cs="Arial"/>
          <w:sz w:val="24"/>
        </w:rPr>
        <w:t xml:space="preserve"> </w:t>
      </w:r>
    </w:p>
    <w:p w14:paraId="6307453B"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14:paraId="28F7C259"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14:paraId="43E7A8F9"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1.基金募集期间募集的资金应存于基金管理人开立的“基金募集专户”。该账户由基金管理人开立并管理。</w:t>
      </w:r>
    </w:p>
    <w:p w14:paraId="294A2DBA"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具有</w:t>
      </w:r>
      <w:r>
        <w:rPr>
          <w:rFonts w:ascii="彩虹粗仿宋" w:eastAsia="彩虹粗仿宋" w:hAnsi="宋体" w:cs="Arial" w:hint="eastAsia"/>
          <w:bCs/>
          <w:sz w:val="24"/>
        </w:rPr>
        <w:t>符合《中华人民共和国证券法》规定</w:t>
      </w:r>
      <w:r>
        <w:rPr>
          <w:rFonts w:ascii="彩虹粗仿宋" w:eastAsia="彩虹粗仿宋" w:hAnsi="宋体" w:cs="Arial" w:hint="eastAsia"/>
          <w:sz w:val="24"/>
        </w:rPr>
        <w:t>的会计师事务所进行验资，出具验资报告。出具的验资报告由参加验资的2名或2名以上中国注册会计师签字方为有效。</w:t>
      </w:r>
    </w:p>
    <w:p w14:paraId="1DC9072C"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募集期限届满，未能达到《基金合同》生效的条件，由基金管理人按规定办理退款等事宜。</w:t>
      </w:r>
    </w:p>
    <w:p w14:paraId="4424EB37"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（三）基金托管资金账户的开立和管理</w:t>
      </w:r>
    </w:p>
    <w:p w14:paraId="57607AB7"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w:t>
      </w:r>
      <w:r>
        <w:rPr>
          <w:rFonts w:ascii="彩虹粗仿宋" w:eastAsia="彩虹粗仿宋" w:hAnsi="宋体" w:cs="Arial"/>
          <w:sz w:val="24"/>
        </w:rPr>
        <w:t>应</w:t>
      </w:r>
      <w:r>
        <w:rPr>
          <w:rFonts w:ascii="彩虹粗仿宋" w:eastAsia="彩虹粗仿宋" w:hAnsi="宋体" w:cs="Arial" w:hint="eastAsia"/>
          <w:sz w:val="24"/>
        </w:rPr>
        <w:t>以基金的名义在其营业机构开立基金的托管资金账户，并根据基金管理人合法合</w:t>
      </w:r>
      <w:proofErr w:type="gramStart"/>
      <w:r>
        <w:rPr>
          <w:rFonts w:ascii="彩虹粗仿宋" w:eastAsia="彩虹粗仿宋" w:hAnsi="宋体" w:cs="Arial" w:hint="eastAsia"/>
          <w:sz w:val="24"/>
        </w:rPr>
        <w:t>规</w:t>
      </w:r>
      <w:proofErr w:type="gramEnd"/>
      <w:r>
        <w:rPr>
          <w:rFonts w:ascii="彩虹粗仿宋" w:eastAsia="彩虹粗仿宋" w:hAnsi="宋体" w:cs="Arial" w:hint="eastAsia"/>
          <w:sz w:val="24"/>
        </w:rPr>
        <w:t>的指令办理资金收付。本基金的银行预留印鉴由基金托管人保管和使用。</w:t>
      </w:r>
    </w:p>
    <w:p w14:paraId="2B50A13D"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2.基金托管资金账户的开立和使用，限于满足开展本基金业务的需要。基金托管人和基金管理人不得假借本基金的名义开立任何其他银行账户；亦不得使用基金的任何银行账户进行本基金业务以外的活动。</w:t>
      </w:r>
    </w:p>
    <w:p w14:paraId="4F466412"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3.基金托管资金账户的开立和管理应符合银行业监督管理机构的有关规定。</w:t>
      </w:r>
    </w:p>
    <w:p w14:paraId="5A79E83F" w14:textId="77777777" w:rsidR="002D63FB" w:rsidRDefault="00D871BB">
      <w:pPr>
        <w:pStyle w:val="a0"/>
        <w:adjustRightInd w:val="0"/>
        <w:snapToGrid w:val="0"/>
        <w:ind w:firstLine="48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.基金管理人应于基金清盘后及时完成收益兑付、费用结清及其他应收应付款项资金划转，在确保后续不再发生款项进出后的10个工作日内向基金托管人发出销户申请。</w:t>
      </w:r>
    </w:p>
    <w:p w14:paraId="11CF8D56"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（四）基金证券账户和证券资金账户的开立和管理</w:t>
      </w:r>
    </w:p>
    <w:p w14:paraId="626DC48D"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1.基金托管人在中国证券登记结算有限责任公司为基金开立基金托管人与基金联名的证券账户。</w:t>
      </w:r>
    </w:p>
    <w:p w14:paraId="281A4AC9"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2.基金证券账户的开立和使用，仅限于满足开展本基金业务的需要。基金托管人和基金管理人不得出借或未经对方同意擅自转让基金的任何证券账户，亦不得使用基金的任何证券账户进行本基金业务以外的活动。</w:t>
      </w:r>
    </w:p>
    <w:p w14:paraId="13B3DAA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3.基金证券账户的开立由基金托管人负责，账户资产的管理和运用由基金管理人负责。</w:t>
      </w:r>
    </w:p>
    <w:p w14:paraId="75D75BFB"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w:t>
      </w:r>
      <w:proofErr w:type="gramStart"/>
      <w:r>
        <w:rPr>
          <w:rFonts w:ascii="彩虹粗仿宋" w:eastAsia="彩虹粗仿宋" w:hAnsi="宋体" w:cs="Arial" w:hint="eastAsia"/>
          <w:sz w:val="24"/>
        </w:rPr>
        <w:t>待本基金</w:t>
      </w:r>
      <w:proofErr w:type="gramEnd"/>
      <w:r>
        <w:rPr>
          <w:rFonts w:ascii="彩虹粗仿宋" w:eastAsia="彩虹粗仿宋" w:hAnsi="宋体" w:cs="Arial" w:hint="eastAsia"/>
          <w:sz w:val="24"/>
        </w:rPr>
        <w:t>启始运营后,基金管理人可向基金托管人发送划款指令,将代垫开户费从本基金托管资金账户中扣还基金管理人。</w:t>
      </w:r>
    </w:p>
    <w:p w14:paraId="61F091EF"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管理人为基金财产在证券经纪机构开立证券资金账户，用于基金财产证券交易结算资金的存管、记载交易结算资金的变动明细以及场内证券交易清算，并与基金托管人开立的基金托管资金账户建立第三方存管关系。</w:t>
      </w:r>
    </w:p>
    <w:p w14:paraId="651B7170"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交易所证券交易资金采用第三方存管模式，即用于证券交易结算资金全额存放在基金管理人为基金开立的证券资金账户中，场内的证券交易资金清算由基金管理人所选择的证券经纪机构负责，证券资金账户内的资金，只能通过证银转账方式将资金划转至基金托管资金账户，不得将资金划转至任何其他银行账户。第三方存管对应关系一经确定，不得更改，如果必须更改，应由基金管理人发起，经过基金托管人书面确认后，重新建立第三方存管对应关系。基金托管人和基金管理人不得出借或转让证券账户、证券资金账户，亦不得使用证券账户或证券资金账户进行本基金业务以外的活动。基金管理人承诺证券资金账户为主资金账户，不开立任何辅助资金账户；不为证券资金账户另行开立托管资金账户以外的其他银行账户。基金托管人不负责办理场内的证券交易资金清算，也不负责保管证券资金账户内存放的资金。</w:t>
      </w:r>
    </w:p>
    <w:p w14:paraId="68DBB9F0"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5.账户注销时，在遵守中国证券登记结算有限责任公司的相关规定下，由基金管理人和基金托管人协商确认主要办理人。账户注销期间，主要办理人如需另一方提供配合的，另一方应予以配合。</w:t>
      </w:r>
    </w:p>
    <w:p w14:paraId="50792DBD"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（五）银行间账户的开设和管理</w:t>
      </w:r>
    </w:p>
    <w:p w14:paraId="53DC87AC"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基金管理人代表基金签订全国银行间债券市场债券回购主协议。</w:t>
      </w:r>
    </w:p>
    <w:p w14:paraId="4E4DAD6C"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（六）其他账户的开立和管理</w:t>
      </w:r>
    </w:p>
    <w:p w14:paraId="1502DD35"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29ECECFB"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14:paraId="014C31E7"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（七）基金财产投资的有关有价凭证等的保管</w:t>
      </w:r>
    </w:p>
    <w:p w14:paraId="632320CA" w14:textId="77777777" w:rsidR="002D63FB" w:rsidRDefault="00D871BB">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等有价凭证由基金托管人存放于基金托管人的保管库，也可存入法律法规有关规定允许的</w:t>
      </w:r>
      <w:proofErr w:type="gramStart"/>
      <w:r>
        <w:rPr>
          <w:rFonts w:ascii="彩虹粗仿宋" w:eastAsia="彩虹粗仿宋" w:hAnsi="宋体" w:cs="Arial" w:hint="eastAsia"/>
          <w:sz w:val="24"/>
        </w:rPr>
        <w:t>各类代保管</w:t>
      </w:r>
      <w:proofErr w:type="gramEnd"/>
      <w:r>
        <w:rPr>
          <w:rFonts w:ascii="彩虹粗仿宋" w:eastAsia="彩虹粗仿宋" w:hAnsi="宋体" w:cs="Arial" w:hint="eastAsia"/>
          <w:sz w:val="24"/>
        </w:rPr>
        <w:t>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55ADD63A"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（八）与基金财产有关的重大合同的保管</w:t>
      </w:r>
    </w:p>
    <w:p w14:paraId="09004325" w14:textId="77777777" w:rsidR="002D63FB" w:rsidRDefault="00D871BB">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或受限于第三方机构业务规则、监管机构或行业协会发布的格式合同等基金管理人不可控制因素外，基金管理人代表基金签署的与基金财产有关的重大合同包括但不限于基金年度审计合同、基金信息披露协议及基金投资业务中产生的重大合同，基金管理人应尽量保证基金管理人和基金托管人至少各持有一份正本的原件。对于无法取得两份以上的正本的，基金管理人应向基金托管人提供加盖公章的合同复印件或扫描件，基金管理人保证提供的合同复印件或扫描件与原件一致。重大合同的保管期限不少于法律法规规定的最短期限。</w:t>
      </w:r>
    </w:p>
    <w:p w14:paraId="6A1C8E46" w14:textId="77777777" w:rsidR="002D63FB" w:rsidRDefault="002D63FB">
      <w:pPr>
        <w:rPr>
          <w:rFonts w:ascii="彩虹粗仿宋" w:eastAsia="彩虹粗仿宋"/>
          <w:sz w:val="24"/>
        </w:rPr>
      </w:pPr>
    </w:p>
    <w:p w14:paraId="648AF73B" w14:textId="77777777" w:rsidR="002D63FB" w:rsidRDefault="00D871BB">
      <w:pPr>
        <w:pStyle w:val="2"/>
        <w:jc w:val="center"/>
        <w:rPr>
          <w:rFonts w:ascii="彩虹粗仿宋" w:eastAsia="彩虹粗仿宋"/>
          <w:sz w:val="30"/>
        </w:rPr>
      </w:pPr>
      <w:bookmarkStart w:id="46" w:name="_Toc86737931"/>
      <w:bookmarkStart w:id="47" w:name="_Toc110765662"/>
      <w:bookmarkStart w:id="48" w:name="_Toc84234436"/>
      <w:bookmarkStart w:id="49" w:name="_Toc86225293"/>
      <w:bookmarkStart w:id="50" w:name="_Toc86204790"/>
      <w:bookmarkStart w:id="51" w:name="_Toc118212952"/>
      <w:bookmarkStart w:id="52" w:name="_Toc86649724"/>
      <w:bookmarkStart w:id="53" w:name="_Toc110830494"/>
      <w:bookmarkStart w:id="54" w:name="_Toc119402712"/>
      <w:bookmarkStart w:id="55" w:name="_Toc118774805"/>
      <w:bookmarkStart w:id="56" w:name="_Toc86727357"/>
      <w:bookmarkStart w:id="57" w:name="_Toc89163370"/>
      <w:bookmarkStart w:id="58" w:name="_Toc120435785"/>
      <w:bookmarkStart w:id="59" w:name="_Toc86223244"/>
      <w:bookmarkStart w:id="60" w:name="_Toc118972650"/>
      <w:bookmarkStart w:id="61" w:name="_Toc110761798"/>
      <w:bookmarkStart w:id="62" w:name="_Toc84133787"/>
      <w:bookmarkStart w:id="63" w:name="_Toc84234389"/>
      <w:bookmarkStart w:id="64" w:name="_Toc124325890"/>
      <w:bookmarkStart w:id="65" w:name="_Toc108512360"/>
      <w:bookmarkStart w:id="66" w:name="_Toc86726441"/>
      <w:r>
        <w:rPr>
          <w:rFonts w:ascii="彩虹粗仿宋" w:eastAsia="彩虹粗仿宋" w:hint="eastAsia"/>
          <w:sz w:val="30"/>
        </w:rPr>
        <w:t>六、指令的发送、确认及执行</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423B908A"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0224CC83"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（一）基金管理人对发送指令人员的书面授权（包括但不限于电子邮件形式）</w:t>
      </w:r>
    </w:p>
    <w:p w14:paraId="58C670EA"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14:paraId="4FE6AB1C"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2.基金管理人应向基金托管人提供书面授权（包括但不限于电子邮件形式）文件原件，内容包括被授权人名单、预留印鉴及被授权人签字样本，授权文件应注明被授权人相应的权限，并加盖单位公章。</w:t>
      </w:r>
    </w:p>
    <w:p w14:paraId="5F3F2371"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3.基金托管人在收到授权文件原件并经电话确认后，授权文件即生效。如果授</w:t>
      </w:r>
      <w:r>
        <w:rPr>
          <w:rFonts w:ascii="彩虹粗仿宋" w:eastAsia="彩虹粗仿宋" w:hAnsi="宋体" w:cs="Arial" w:hint="eastAsia"/>
          <w:sz w:val="24"/>
        </w:rPr>
        <w:lastRenderedPageBreak/>
        <w:t>权文件中载明具体生效时间的，该生效时间不得早于基金托管人收到授权文件并经电话确认的时点。如早于，则以基金托管人收到授权文件并经电话确认的时点为授权文件的生效时间。</w:t>
      </w:r>
    </w:p>
    <w:p w14:paraId="143F90D4"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65A3C245"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14:paraId="5660C62E"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14:paraId="599FA8E1"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2.基金管理人发给基金托管人的指令应写明款项事由、支付时间、到账时间、金额、收付款账户等，加盖预留印鉴并由被授权人签字。</w:t>
      </w:r>
    </w:p>
    <w:p w14:paraId="5D1E953B"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14:paraId="794FDBEF"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1.指令的发送</w:t>
      </w:r>
    </w:p>
    <w:p w14:paraId="07B5686C"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基金管理人发送指令应采用电子直连、传真、电子邮件或双方协商一致的其他方式。</w:t>
      </w:r>
    </w:p>
    <w:p w14:paraId="5573AFCE"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522C50FE"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14:paraId="092C1457" w14:textId="77777777" w:rsidR="002D63FB" w:rsidRDefault="00D871BB">
      <w:pPr>
        <w:adjustRightInd w:val="0"/>
        <w:snapToGrid w:val="0"/>
        <w:ind w:firstLine="480"/>
        <w:rPr>
          <w:rFonts w:ascii="彩虹粗仿宋" w:eastAsia="彩虹粗仿宋" w:hAnsi="宋体"/>
          <w:sz w:val="24"/>
        </w:rPr>
      </w:pPr>
      <w:r>
        <w:rPr>
          <w:rFonts w:ascii="彩虹粗仿宋" w:eastAsia="彩虹粗仿宋" w:hAnsi="宋体" w:hint="eastAsia"/>
          <w:sz w:val="24"/>
        </w:rPr>
        <w:t>基金管理人应在银行间交易成交后，及时将通知单、相关文件及划款指令加盖印章后以双方协商一致的其他方式发至基金托管人并电话确认，由基金托管人完成后台交易匹配及资金交收事宜。如果银行间结算系统已经生成的交易需要取消或终止，基金管理人应以书面形式</w:t>
      </w:r>
      <w:r>
        <w:rPr>
          <w:rFonts w:ascii="彩虹粗仿宋" w:eastAsia="彩虹粗仿宋" w:hAnsi="宋体" w:cs="Arial" w:hint="eastAsia"/>
          <w:sz w:val="24"/>
        </w:rPr>
        <w:t>（包括但不限于电子邮件形式）</w:t>
      </w:r>
      <w:r>
        <w:rPr>
          <w:rFonts w:ascii="彩虹粗仿宋" w:eastAsia="彩虹粗仿宋" w:hAnsi="宋体" w:hint="eastAsia"/>
          <w:sz w:val="24"/>
        </w:rPr>
        <w:t>通知基金托管人。</w:t>
      </w:r>
    </w:p>
    <w:p w14:paraId="7B150EF1"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2.指令的确认</w:t>
      </w:r>
    </w:p>
    <w:p w14:paraId="71EB1C5F"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书面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及时执行，不得延误，如有疑问必须及时通知基金管理人。</w:t>
      </w:r>
    </w:p>
    <w:p w14:paraId="63AC6D35"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3.指令的时间和执行</w:t>
      </w:r>
    </w:p>
    <w:p w14:paraId="68E67E77" w14:textId="77777777" w:rsidR="002D63FB" w:rsidRDefault="00D871BB">
      <w:pPr>
        <w:pStyle w:val="a8"/>
        <w:spacing w:line="240" w:lineRule="auto"/>
        <w:ind w:firstLineChars="0"/>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w:t>
      </w:r>
      <w:r>
        <w:rPr>
          <w:rFonts w:ascii="彩虹粗仿宋" w:eastAsia="彩虹粗仿宋" w:hAnsi="宋体" w:cs="Arial" w:hint="eastAsia"/>
        </w:rPr>
        <w:lastRenderedPageBreak/>
        <w:t>基金托管人尽力执行，但不能保证划账成功。如果要求当天某一时点到账的指令，则指令需要提前2个工作小时发送，并保证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但如果特殊情况网下新</w:t>
      </w:r>
      <w:proofErr w:type="gramStart"/>
      <w:r>
        <w:rPr>
          <w:rFonts w:ascii="彩虹粗仿宋" w:eastAsia="彩虹粗仿宋" w:hAnsi="宋体" w:cs="Arial" w:hint="eastAsia"/>
        </w:rPr>
        <w:t>股指令</w:t>
      </w:r>
      <w:proofErr w:type="gramEnd"/>
      <w:r>
        <w:rPr>
          <w:rFonts w:ascii="彩虹粗仿宋" w:eastAsia="彩虹粗仿宋" w:hAnsi="宋体" w:cs="Arial" w:hint="eastAsia"/>
        </w:rPr>
        <w:t>发送时间晚于10：00，基金托管人应当尽力配合执行划款</w:t>
      </w:r>
      <w:r>
        <w:rPr>
          <w:rFonts w:ascii="彩虹粗仿宋" w:eastAsia="彩虹粗仿宋" w:hAnsi="宋体" w:cs="Arial" w:hint="eastAsia"/>
          <w:kern w:val="0"/>
        </w:rPr>
        <w:t>，但不保证一定成功</w:t>
      </w:r>
      <w:r>
        <w:rPr>
          <w:rFonts w:ascii="彩虹粗仿宋" w:eastAsia="彩虹粗仿宋" w:hAnsi="宋体" w:cs="Arial" w:hint="eastAsia"/>
        </w:rPr>
        <w:t>）。基金管理人应确保基金托管人在执行指令时</w:t>
      </w:r>
      <w:r>
        <w:rPr>
          <w:rFonts w:ascii="彩虹粗仿宋" w:eastAsia="彩虹粗仿宋" w:hAnsi="宋体" w:cs="Arial" w:hint="eastAsia"/>
          <w:szCs w:val="24"/>
        </w:rPr>
        <w:t>，基金</w:t>
      </w:r>
      <w:r>
        <w:rPr>
          <w:rFonts w:ascii="彩虹粗仿宋" w:eastAsia="彩虹粗仿宋" w:hAnsi="宋体" w:cs="Arial" w:hint="eastAsia"/>
        </w:rPr>
        <w:t>托管资金</w:t>
      </w:r>
      <w:r>
        <w:rPr>
          <w:rFonts w:ascii="彩虹粗仿宋" w:eastAsia="彩虹粗仿宋" w:hAnsi="宋体" w:cs="Arial" w:hint="eastAsia"/>
          <w:szCs w:val="24"/>
        </w:rPr>
        <w:t>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14:paraId="1158753C" w14:textId="77777777" w:rsidR="002D63FB" w:rsidRDefault="00D871BB">
      <w:pPr>
        <w:pStyle w:val="a8"/>
        <w:spacing w:line="240" w:lineRule="auto"/>
        <w:ind w:firstLineChars="0"/>
        <w:rPr>
          <w:rFonts w:ascii="彩虹粗仿宋" w:eastAsia="彩虹粗仿宋" w:hAnsi="宋体" w:cs="Arial"/>
        </w:rPr>
      </w:pPr>
      <w:r>
        <w:rPr>
          <w:rFonts w:ascii="彩虹粗仿宋" w:eastAsia="彩虹粗仿宋" w:hAnsi="宋体" w:cs="Arial" w:hint="eastAsia"/>
        </w:rPr>
        <w:t>（四）基金管理人发送错误指令的情形和处理程序</w:t>
      </w:r>
    </w:p>
    <w:p w14:paraId="09963785"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基金管理人发送错误指令的情形包括指令违反法律法规、监管规定、《基金合同》或本协议约定，或指令发送人员无权或超越权限发送指令。</w:t>
      </w:r>
    </w:p>
    <w:p w14:paraId="62DCB00C"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基金托管人发现基金管理人的指令错误时，有权视情况暂缓或拒绝执行，并及时通知基金管理人改正。如</w:t>
      </w:r>
      <w:proofErr w:type="gramStart"/>
      <w:r>
        <w:rPr>
          <w:rFonts w:ascii="彩虹粗仿宋" w:eastAsia="彩虹粗仿宋" w:hAnsi="宋体" w:cs="Arial" w:hint="eastAsia"/>
          <w:sz w:val="24"/>
        </w:rPr>
        <w:t>需基金</w:t>
      </w:r>
      <w:proofErr w:type="gramEnd"/>
      <w:r>
        <w:rPr>
          <w:rFonts w:ascii="彩虹粗仿宋" w:eastAsia="彩虹粗仿宋" w:hAnsi="宋体" w:cs="Arial" w:hint="eastAsia"/>
          <w:sz w:val="24"/>
        </w:rPr>
        <w:t>托管人撤销尚未执行的指令，基金管理人应出具作废指令或作废说明，并电话通知基金托管人。</w:t>
      </w:r>
    </w:p>
    <w:p w14:paraId="475AA82E"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（五）基金托管人未按照基金管理人指令执行的处理方法</w:t>
      </w:r>
    </w:p>
    <w:p w14:paraId="7BF2D528"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基金托管人由于自身过错，未按照基金管理人发送的符合法律法规、监管规定、《基金合同》和本协议约定的指令执行并对基金财产或投资人造成的直接损失，由基金托管人</w:t>
      </w:r>
      <w:r>
        <w:rPr>
          <w:rFonts w:ascii="彩虹粗仿宋" w:eastAsia="彩虹粗仿宋" w:hint="eastAsia"/>
          <w:sz w:val="24"/>
        </w:rPr>
        <w:t>赔偿由此造成的直接损失。</w:t>
      </w:r>
    </w:p>
    <w:p w14:paraId="2DE867AD"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（六）更换被授权人的程序</w:t>
      </w:r>
    </w:p>
    <w:p w14:paraId="47DE3356"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新的加盖公章的授权文件以电子邮件或传真方式通知基金托管人，并经电话确认后生效，原授权文件同时废止。新的授权文件在电子邮件或传真发出后七个工作日内送达托管</w:t>
      </w:r>
      <w:proofErr w:type="gramStart"/>
      <w:r>
        <w:rPr>
          <w:rFonts w:ascii="彩虹粗仿宋" w:eastAsia="彩虹粗仿宋" w:hAnsi="宋体" w:cs="Arial" w:hint="eastAsia"/>
          <w:sz w:val="24"/>
        </w:rPr>
        <w:t>人文件</w:t>
      </w:r>
      <w:proofErr w:type="gramEnd"/>
      <w:r>
        <w:rPr>
          <w:rFonts w:ascii="彩虹粗仿宋" w:eastAsia="彩虹粗仿宋" w:hAnsi="宋体" w:cs="Arial" w:hint="eastAsia"/>
          <w:sz w:val="24"/>
        </w:rPr>
        <w:t>正本。新的授权文件生效之后，正本送达之前，基金托管人按照新的授权文件传真件/电子</w:t>
      </w:r>
      <w:proofErr w:type="gramStart"/>
      <w:r>
        <w:rPr>
          <w:rFonts w:ascii="彩虹粗仿宋" w:eastAsia="彩虹粗仿宋" w:hAnsi="宋体" w:cs="Arial" w:hint="eastAsia"/>
          <w:sz w:val="24"/>
        </w:rPr>
        <w:t>件内容</w:t>
      </w:r>
      <w:proofErr w:type="gramEnd"/>
      <w:r>
        <w:rPr>
          <w:rFonts w:ascii="彩虹粗仿宋" w:eastAsia="彩虹粗仿宋" w:hAnsi="宋体" w:cs="Arial" w:hint="eastAsia"/>
          <w:sz w:val="24"/>
        </w:rPr>
        <w:t>执行有关业务，如果新的授权文件正本与传真件/电子</w:t>
      </w:r>
      <w:proofErr w:type="gramStart"/>
      <w:r>
        <w:rPr>
          <w:rFonts w:ascii="彩虹粗仿宋" w:eastAsia="彩虹粗仿宋" w:hAnsi="宋体" w:cs="Arial" w:hint="eastAsia"/>
          <w:sz w:val="24"/>
        </w:rPr>
        <w:t>件内容</w:t>
      </w:r>
      <w:proofErr w:type="gramEnd"/>
      <w:r>
        <w:rPr>
          <w:rFonts w:ascii="彩虹粗仿宋" w:eastAsia="彩虹粗仿宋" w:hAnsi="宋体" w:cs="Arial" w:hint="eastAsia"/>
          <w:sz w:val="24"/>
        </w:rPr>
        <w:t>不同，由此产生的责任由基金管理人承担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基金托管人更换接受基金管理人指令的传真号或邮箱地址，应提前通过电子邮件或电话通知基金管理人。</w:t>
      </w:r>
    </w:p>
    <w:p w14:paraId="4A5599A8"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（七）其他事项</w:t>
      </w:r>
    </w:p>
    <w:p w14:paraId="50F4987F"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14:paraId="528B3181"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40F6F4E2" w14:textId="77777777" w:rsidR="002D63FB" w:rsidRDefault="002D63FB">
      <w:pPr>
        <w:adjustRightInd w:val="0"/>
        <w:snapToGrid w:val="0"/>
        <w:rPr>
          <w:rFonts w:ascii="彩虹粗仿宋" w:eastAsia="彩虹粗仿宋" w:hAnsi="宋体" w:cs="Arial"/>
          <w:sz w:val="24"/>
        </w:rPr>
      </w:pPr>
    </w:p>
    <w:p w14:paraId="5D1D65D4" w14:textId="77777777" w:rsidR="002D63FB" w:rsidRDefault="00D871BB">
      <w:pPr>
        <w:pStyle w:val="2"/>
        <w:jc w:val="center"/>
        <w:rPr>
          <w:rFonts w:ascii="彩虹粗仿宋" w:eastAsia="彩虹粗仿宋"/>
          <w:sz w:val="30"/>
        </w:rPr>
      </w:pPr>
      <w:bookmarkStart w:id="67" w:name="_Toc124325891"/>
      <w:bookmarkStart w:id="68" w:name="_Toc86649725"/>
      <w:bookmarkStart w:id="69" w:name="_Toc118212953"/>
      <w:bookmarkStart w:id="70" w:name="_Toc110765663"/>
      <w:bookmarkStart w:id="71" w:name="_Toc86726442"/>
      <w:bookmarkStart w:id="72" w:name="_Toc108512361"/>
      <w:bookmarkStart w:id="73" w:name="_Toc86225294"/>
      <w:bookmarkStart w:id="74" w:name="_Toc110830495"/>
      <w:bookmarkStart w:id="75" w:name="_Toc86223245"/>
      <w:bookmarkStart w:id="76" w:name="_Toc84234390"/>
      <w:bookmarkStart w:id="77" w:name="_Toc118972651"/>
      <w:bookmarkStart w:id="78" w:name="_Toc86727358"/>
      <w:bookmarkStart w:id="79" w:name="_Toc110761799"/>
      <w:bookmarkStart w:id="80" w:name="_Toc120435786"/>
      <w:bookmarkStart w:id="81" w:name="_Toc89163371"/>
      <w:bookmarkStart w:id="82" w:name="_Toc118774806"/>
      <w:bookmarkStart w:id="83" w:name="_Toc86204791"/>
      <w:bookmarkStart w:id="84" w:name="_Toc86737932"/>
      <w:bookmarkStart w:id="85" w:name="_Toc84234437"/>
      <w:bookmarkStart w:id="86" w:name="_Toc84133788"/>
      <w:bookmarkStart w:id="87" w:name="_Toc119402713"/>
      <w:r>
        <w:rPr>
          <w:rFonts w:ascii="彩虹粗仿宋" w:eastAsia="彩虹粗仿宋" w:hint="eastAsia"/>
          <w:sz w:val="30"/>
        </w:rPr>
        <w:t>七、交易及清算交收安排</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BD86D27"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（一）选择证券、期货买卖的证券经纪机构、期货经纪机构</w:t>
      </w:r>
    </w:p>
    <w:p w14:paraId="48E043AA"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设计选择证券买卖的证券经纪机构的标准和程序。基金管理人应代表基金与被选择的证券经纪机构签订证券经纪合同或其他约定的形式。基金管理人、基金托管人和证券经纪机构可就本基金参与证券交易的具体事项另行签订协议，明确三方在本基金参与场内证券买卖中的各类证券交易、证券交收及相关资金交</w:t>
      </w:r>
      <w:proofErr w:type="gramStart"/>
      <w:r>
        <w:rPr>
          <w:rFonts w:ascii="彩虹粗仿宋" w:eastAsia="彩虹粗仿宋" w:hAnsi="宋体" w:cs="Arial" w:hint="eastAsia"/>
          <w:sz w:val="24"/>
        </w:rPr>
        <w:t>收过程</w:t>
      </w:r>
      <w:proofErr w:type="gramEnd"/>
      <w:r>
        <w:rPr>
          <w:rFonts w:ascii="彩虹粗仿宋" w:eastAsia="彩虹粗仿宋" w:hAnsi="宋体" w:cs="Arial" w:hint="eastAsia"/>
          <w:sz w:val="24"/>
        </w:rPr>
        <w:t>中的职责和义务。基金管理人应及时将基金佣金费率等基本信息以及变更情况及时以书面形式（包括但不限于电子邮件形式）通知基金托管人,并在法定信息披露公告中披露关于选择证券公司的标准和程序等信息。</w:t>
      </w:r>
    </w:p>
    <w:p w14:paraId="5E90AA1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基金管理人负责选择为本基金提供期货交易服务的期货经纪公司，并与其签订期货经纪合同。</w:t>
      </w:r>
    </w:p>
    <w:p w14:paraId="6ED96228"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本基金在开始进行期货投资之前，基金管理人应与基金托管人、期货公司三方</w:t>
      </w:r>
      <w:proofErr w:type="gramStart"/>
      <w:r>
        <w:rPr>
          <w:rFonts w:ascii="彩虹粗仿宋" w:eastAsia="彩虹粗仿宋" w:hAnsi="宋体" w:cs="Arial" w:hint="eastAsia"/>
          <w:sz w:val="24"/>
        </w:rPr>
        <w:t>一同就</w:t>
      </w:r>
      <w:proofErr w:type="gramEnd"/>
      <w:r>
        <w:rPr>
          <w:rFonts w:ascii="彩虹粗仿宋" w:eastAsia="彩虹粗仿宋" w:hAnsi="宋体" w:cs="Arial" w:hint="eastAsia"/>
          <w:sz w:val="24"/>
        </w:rPr>
        <w:t>期货开户、清算、估值、交收等事宜另行签署《期货投资托管操作三方备忘录》。</w:t>
      </w:r>
    </w:p>
    <w:p w14:paraId="24978EC5"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（二）基金投资证券/</w:t>
      </w:r>
      <w:r>
        <w:rPr>
          <w:rFonts w:ascii="彩虹粗仿宋" w:eastAsia="彩虹粗仿宋" w:hint="eastAsia"/>
          <w:sz w:val="24"/>
        </w:rPr>
        <w:t>期货</w:t>
      </w:r>
      <w:r>
        <w:rPr>
          <w:rFonts w:ascii="彩虹粗仿宋" w:eastAsia="彩虹粗仿宋" w:hAnsi="宋体" w:cs="Arial" w:hint="eastAsia"/>
          <w:sz w:val="24"/>
        </w:rPr>
        <w:t>后的清算交收安排</w:t>
      </w:r>
    </w:p>
    <w:p w14:paraId="654CE751"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1.清算与交割</w:t>
      </w:r>
    </w:p>
    <w:p w14:paraId="525300C4"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int="eastAsia"/>
          <w:sz w:val="24"/>
        </w:rPr>
        <w:t>基金通过证券经纪机构进行的交易由证券经纪机构作为结算参与人代理本基金进行结算，本基金通过期货经纪机构进行的交易由期货经纪机构作为结算参与人代理本基金进行结算。</w:t>
      </w:r>
      <w:r>
        <w:rPr>
          <w:rFonts w:ascii="彩虹粗仿宋" w:eastAsia="彩虹粗仿宋" w:hAnsi="宋体" w:cs="Arial" w:hint="eastAsia"/>
          <w:sz w:val="24"/>
        </w:rPr>
        <w:t>本基金其它证券交易由基金托管人或相关机构负责结算，场外资金汇划由基金托管人根据基金管理人的交易划款指令具体办理。</w:t>
      </w:r>
    </w:p>
    <w:p w14:paraId="55514016"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证券经纪机构代理本基金财产与中国证券登记结算有限责任公司完成证券交易及</w:t>
      </w:r>
      <w:proofErr w:type="gramStart"/>
      <w:r>
        <w:rPr>
          <w:rFonts w:ascii="彩虹粗仿宋" w:eastAsia="彩虹粗仿宋" w:hAnsi="宋体" w:cs="Arial" w:hint="eastAsia"/>
          <w:sz w:val="24"/>
        </w:rPr>
        <w:t>非交易</w:t>
      </w:r>
      <w:proofErr w:type="gramEnd"/>
      <w:r>
        <w:rPr>
          <w:rFonts w:ascii="彩虹粗仿宋" w:eastAsia="彩虹粗仿宋" w:hAnsi="宋体" w:cs="Arial" w:hint="eastAsia"/>
          <w:sz w:val="24"/>
        </w:rPr>
        <w:t>涉及的证券资金结算业务，并承担由证券经纪机构原因造成的正常结算、交收业务无法完成的责任；若由于基金管理</w:t>
      </w:r>
      <w:proofErr w:type="gramStart"/>
      <w:r>
        <w:rPr>
          <w:rFonts w:ascii="彩虹粗仿宋" w:eastAsia="彩虹粗仿宋" w:hAnsi="宋体" w:cs="Arial" w:hint="eastAsia"/>
          <w:sz w:val="24"/>
        </w:rPr>
        <w:t>人原因</w:t>
      </w:r>
      <w:proofErr w:type="gramEnd"/>
      <w:r>
        <w:rPr>
          <w:rFonts w:ascii="彩虹粗仿宋" w:eastAsia="彩虹粗仿宋" w:hAnsi="宋体" w:cs="Arial" w:hint="eastAsia"/>
          <w:sz w:val="24"/>
        </w:rPr>
        <w:t>造成的正常结算业务无法完成，责任由基金管理人承担。</w:t>
      </w:r>
    </w:p>
    <w:p w14:paraId="29146083"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对于任何原因发生的证券资金交收违约事件，相关各方应当及时协商解决。</w:t>
      </w:r>
      <w:r>
        <w:rPr>
          <w:rFonts w:ascii="彩虹粗仿宋" w:eastAsia="彩虹粗仿宋" w:hAnsi="宋体" w:cs="Arial"/>
          <w:sz w:val="24"/>
        </w:rPr>
        <w:cr/>
      </w:r>
      <w:r>
        <w:rPr>
          <w:rFonts w:ascii="彩虹粗仿宋" w:eastAsia="彩虹粗仿宋" w:hAnsi="宋体" w:cs="Arial" w:hint="eastAsia"/>
          <w:sz w:val="24"/>
        </w:rPr>
        <w:t>由于相关方过错在清算上造成基金财产的直接损失，应由过错方负责相应赔偿。</w:t>
      </w:r>
    </w:p>
    <w:p w14:paraId="0DC7573C" w14:textId="5E3A073F"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2.交易记录、资金和证券</w:t>
      </w:r>
      <w:r w:rsidR="00EF6555">
        <w:rPr>
          <w:rFonts w:ascii="彩虹粗仿宋" w:eastAsia="彩虹粗仿宋" w:hAnsi="宋体" w:cs="Arial" w:hint="eastAsia"/>
          <w:sz w:val="24"/>
        </w:rPr>
        <w:t>/期货</w:t>
      </w:r>
      <w:r>
        <w:rPr>
          <w:rFonts w:ascii="彩虹粗仿宋" w:eastAsia="彩虹粗仿宋" w:hAnsi="宋体" w:cs="Arial" w:hint="eastAsia"/>
          <w:sz w:val="24"/>
        </w:rPr>
        <w:t>账目核对的时间和方式</w:t>
      </w:r>
    </w:p>
    <w:p w14:paraId="336A63E0"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（1）交易记录的核对</w:t>
      </w:r>
    </w:p>
    <w:p w14:paraId="1386625E"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int="eastAsia"/>
          <w:kern w:val="0"/>
          <w:sz w:val="24"/>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w:t>
      </w:r>
      <w:r>
        <w:rPr>
          <w:rFonts w:ascii="彩虹粗仿宋" w:eastAsia="彩虹粗仿宋" w:hint="eastAsia"/>
          <w:kern w:val="0"/>
          <w:sz w:val="24"/>
        </w:rPr>
        <w:lastRenderedPageBreak/>
        <w:t>管理人承担。</w:t>
      </w:r>
    </w:p>
    <w:p w14:paraId="25786965"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（2）资金账目的核对</w:t>
      </w:r>
    </w:p>
    <w:p w14:paraId="177018D7"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资金账目按日核实。</w:t>
      </w:r>
    </w:p>
    <w:p w14:paraId="4275BF14" w14:textId="5B88630C"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（3）证券</w:t>
      </w:r>
      <w:r w:rsidR="00EF6555">
        <w:rPr>
          <w:rFonts w:ascii="彩虹粗仿宋" w:eastAsia="彩虹粗仿宋" w:hAnsi="宋体" w:cs="Arial" w:hint="eastAsia"/>
          <w:sz w:val="24"/>
        </w:rPr>
        <w:t>/期货</w:t>
      </w:r>
      <w:r>
        <w:rPr>
          <w:rFonts w:ascii="彩虹粗仿宋" w:eastAsia="彩虹粗仿宋" w:hAnsi="宋体" w:cs="Arial" w:hint="eastAsia"/>
          <w:sz w:val="24"/>
        </w:rPr>
        <w:t>账目的核对</w:t>
      </w:r>
    </w:p>
    <w:p w14:paraId="3A304D57" w14:textId="0887FB95"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基金管理人和基金托管人每交易日结束后核对基金证券</w:t>
      </w:r>
      <w:r w:rsidR="00EF6555">
        <w:rPr>
          <w:rFonts w:ascii="彩虹粗仿宋" w:eastAsia="彩虹粗仿宋" w:hAnsi="宋体" w:cs="Arial" w:hint="eastAsia"/>
          <w:sz w:val="24"/>
        </w:rPr>
        <w:t>/期货</w:t>
      </w:r>
      <w:r>
        <w:rPr>
          <w:rFonts w:ascii="彩虹粗仿宋" w:eastAsia="彩虹粗仿宋" w:hAnsi="宋体" w:cs="Arial" w:hint="eastAsia"/>
          <w:sz w:val="24"/>
        </w:rPr>
        <w:t>账目，确保双方账目相符。</w:t>
      </w:r>
    </w:p>
    <w:p w14:paraId="6A13CBBC"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（三）基金外包服务机构</w:t>
      </w:r>
    </w:p>
    <w:p w14:paraId="147BCFEE"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w:t>
      </w:r>
      <w:r>
        <w:rPr>
          <w:rFonts w:ascii="彩虹粗仿宋" w:eastAsia="彩虹粗仿宋" w:hAnsi="宋体" w:cs="Arial"/>
          <w:sz w:val="24"/>
        </w:rPr>
        <w:t>有权委托</w:t>
      </w:r>
      <w:r>
        <w:rPr>
          <w:rFonts w:ascii="彩虹粗仿宋" w:eastAsia="彩虹粗仿宋" w:hAnsi="宋体" w:cs="Arial" w:hint="eastAsia"/>
          <w:sz w:val="24"/>
        </w:rPr>
        <w:t>其他符合条件的机构担任本基金的登记机构及估值机构。</w:t>
      </w:r>
    </w:p>
    <w:p w14:paraId="6CE48EC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如</w:t>
      </w:r>
      <w:r>
        <w:rPr>
          <w:rFonts w:ascii="彩虹粗仿宋" w:eastAsia="彩虹粗仿宋" w:hAnsi="宋体" w:cs="Arial" w:hint="eastAsia"/>
          <w:sz w:val="24"/>
        </w:rPr>
        <w:t>受托登记机构、估值机构与基金托管人为同一机构的，基金托管人应当设立专门的团队与业务系统，与原有基金托管业务团队之间建立必要的业务隔离，有效防范潜在的利益冲突。</w:t>
      </w:r>
    </w:p>
    <w:p w14:paraId="1745BC9D" w14:textId="77777777" w:rsidR="002D63FB" w:rsidRDefault="00D871BB">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四</w:t>
      </w:r>
      <w:r>
        <w:rPr>
          <w:rFonts w:ascii="彩虹粗仿宋" w:eastAsia="彩虹粗仿宋" w:hAnsi="宋体" w:cs="Arial" w:hint="eastAsia"/>
          <w:sz w:val="24"/>
        </w:rPr>
        <w:t>）基金申购和赎回业务处理的基本规定</w:t>
      </w:r>
    </w:p>
    <w:p w14:paraId="69618A8E"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1.基金份额申购、赎回的确认、清算由基金管理人或其委托的登记机构负责。</w:t>
      </w:r>
    </w:p>
    <w:p w14:paraId="5E0D5A47"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或其委托的登记机构应将每个开放日的申购、赎回、转换开放式基金的数据传送给基金托管人。基金管理人应对传递的申购、赎回、转换开放式基金的数据真实性负责。基金托管人应及时查收申购及转入资金的到账情况并根据基金管理人或其委托的登记机构指令及时划付赎回及转出款项。</w:t>
      </w:r>
    </w:p>
    <w:p w14:paraId="414D36D3"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3.基金管理人应保证基金管理人委托的登记机构每个工作日15:00前向基金托管人发送前一开放</w:t>
      </w:r>
      <w:proofErr w:type="gramStart"/>
      <w:r>
        <w:rPr>
          <w:rFonts w:ascii="彩虹粗仿宋" w:eastAsia="彩虹粗仿宋" w:hAnsi="宋体" w:cs="Arial" w:hint="eastAsia"/>
          <w:sz w:val="24"/>
        </w:rPr>
        <w:t>日上述</w:t>
      </w:r>
      <w:proofErr w:type="gramEnd"/>
      <w:r>
        <w:rPr>
          <w:rFonts w:ascii="彩虹粗仿宋" w:eastAsia="彩虹粗仿宋" w:hAnsi="宋体" w:cs="Arial" w:hint="eastAsia"/>
          <w:sz w:val="24"/>
        </w:rPr>
        <w:t>有关数据，并保证相关数据的准确、完整。</w:t>
      </w:r>
    </w:p>
    <w:p w14:paraId="4A3D1F1C"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w:t>
      </w:r>
      <w:r>
        <w:rPr>
          <w:rFonts w:hint="eastAsia"/>
        </w:rPr>
        <w:t xml:space="preserve"> </w:t>
      </w:r>
      <w:r>
        <w:rPr>
          <w:rFonts w:ascii="彩虹粗仿宋" w:eastAsia="彩虹粗仿宋" w:hAnsi="宋体" w:cs="Arial" w:hint="eastAsia"/>
          <w:sz w:val="24"/>
        </w:rPr>
        <w:t>本基金管理人委托的登记机构应通过与基金托管人建立的加密系统发送有关数据，如因各种原因，该系统无法正常发送，双方可协商解决处理方式。基金管理人向基金托管人发送的数据，双方各自按有关规定保存。</w:t>
      </w:r>
    </w:p>
    <w:p w14:paraId="25DF4293"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5.基金管理人委托其他机构办理本基金的登记业务，应保证上述相关事宜按时进行。否则，由基金管理人承担相应的责任。</w:t>
      </w:r>
    </w:p>
    <w:p w14:paraId="0109CD3C"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14:paraId="70132360"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为满足申购、赎回及分红资金汇划的需要，由基金管理人委托的登记机构开立资金清算的专用账户，该账户由基金管理人委托的登记机构管理。</w:t>
      </w:r>
    </w:p>
    <w:p w14:paraId="29411D01"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w:t>
      </w:r>
    </w:p>
    <w:p w14:paraId="4202696F"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8.赎回和分红资金划拨规定</w:t>
      </w:r>
    </w:p>
    <w:p w14:paraId="71939865"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w:t>
      </w:r>
      <w:proofErr w:type="gramStart"/>
      <w:r>
        <w:rPr>
          <w:rFonts w:ascii="彩虹粗仿宋" w:eastAsia="彩虹粗仿宋" w:hAnsi="宋体" w:cs="Arial" w:hint="eastAsia"/>
          <w:sz w:val="24"/>
        </w:rPr>
        <w:t>赎回款</w:t>
      </w:r>
      <w:proofErr w:type="gramEnd"/>
      <w:r>
        <w:rPr>
          <w:rFonts w:ascii="彩虹粗仿宋" w:eastAsia="彩虹粗仿宋" w:hAnsi="宋体" w:cs="Arial" w:hint="eastAsia"/>
          <w:sz w:val="24"/>
        </w:rPr>
        <w:t>或进行基金分红时，如基金托管资金账户有足够的资金，基金托管人应按时拨付；因基金托管资金账户没有足够的资金，导致基金托管人不能按</w:t>
      </w:r>
      <w:r>
        <w:rPr>
          <w:rFonts w:ascii="彩虹粗仿宋" w:eastAsia="彩虹粗仿宋" w:hAnsi="宋体" w:cs="Arial" w:hint="eastAsia"/>
          <w:sz w:val="24"/>
        </w:rPr>
        <w:lastRenderedPageBreak/>
        <w:t>时拨付，如</w:t>
      </w:r>
      <w:proofErr w:type="gramStart"/>
      <w:r>
        <w:rPr>
          <w:rFonts w:ascii="彩虹粗仿宋" w:eastAsia="彩虹粗仿宋" w:hAnsi="宋体" w:cs="Arial" w:hint="eastAsia"/>
          <w:sz w:val="24"/>
        </w:rPr>
        <w:t>系基金</w:t>
      </w:r>
      <w:proofErr w:type="gramEnd"/>
      <w:r>
        <w:rPr>
          <w:rFonts w:ascii="彩虹粗仿宋" w:eastAsia="彩虹粗仿宋" w:hAnsi="宋体" w:cs="Arial" w:hint="eastAsia"/>
          <w:sz w:val="24"/>
        </w:rPr>
        <w:t>管理人的原因造成，责任由基金管理人承担，基金托管人不承担垫款义务。</w:t>
      </w:r>
    </w:p>
    <w:p w14:paraId="464A4910"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9.资金指令</w:t>
      </w:r>
    </w:p>
    <w:p w14:paraId="2AE1B3B8"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除申购款项到达基金托管资金账户需双方按约定方式对账外，回购到期付款和与投资有关的付款、赎回和分红资金划拨时，基金管理人需向基金托管人下达指令。</w:t>
      </w:r>
    </w:p>
    <w:p w14:paraId="2FB86992"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14:paraId="50B6C3B4"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五</w:t>
      </w:r>
      <w:r>
        <w:rPr>
          <w:rFonts w:ascii="彩虹粗仿宋" w:eastAsia="彩虹粗仿宋" w:hAnsi="宋体" w:cs="Arial" w:hint="eastAsia"/>
          <w:sz w:val="24"/>
        </w:rPr>
        <w:t>）</w:t>
      </w:r>
      <w:proofErr w:type="gramStart"/>
      <w:r>
        <w:rPr>
          <w:rFonts w:ascii="彩虹粗仿宋" w:eastAsia="彩虹粗仿宋" w:hAnsi="宋体" w:cs="Arial" w:hint="eastAsia"/>
          <w:sz w:val="24"/>
        </w:rPr>
        <w:t>申赎净额</w:t>
      </w:r>
      <w:proofErr w:type="gramEnd"/>
      <w:r>
        <w:rPr>
          <w:rFonts w:ascii="彩虹粗仿宋" w:eastAsia="彩虹粗仿宋" w:hAnsi="宋体" w:cs="Arial" w:hint="eastAsia"/>
          <w:sz w:val="24"/>
        </w:rPr>
        <w:t>结算</w:t>
      </w:r>
    </w:p>
    <w:p w14:paraId="0E7EBD0A"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资金账户与“基金清算账户”间的资金结算遵循“全额清算、净额交收”的原则，每日(T日：资金交收日，下同)按照托管资金账户应收资金与应付资金的差额来确定托管资金账户净应收额或净应付额，以此确定资金交收额。当存在托管资金账户净应收额时，基金管理人或其委托的登记机构应在T日</w:t>
      </w:r>
      <w:r>
        <w:rPr>
          <w:rFonts w:ascii="彩虹粗仿宋" w:eastAsia="彩虹粗仿宋" w:hAnsi="宋体" w:cs="Arial"/>
          <w:sz w:val="24"/>
        </w:rPr>
        <w:t>12:30</w:t>
      </w:r>
      <w:r>
        <w:rPr>
          <w:rFonts w:ascii="彩虹粗仿宋" w:eastAsia="彩虹粗仿宋" w:hAnsi="宋体" w:cs="Arial" w:hint="eastAsia"/>
          <w:sz w:val="24"/>
        </w:rPr>
        <w:t>之前从基金清算账户划到基金托管资金账户；当存在托管资金账户净应付额时，基金管理人或其委托的登记机构应在T日09：30之前将划款指令发送给基金托管人，基金托管人按基金管理人或其委托的登记机构的划款指令将托管资金账户净应付额在T日10：30之前</w:t>
      </w:r>
      <w:proofErr w:type="gramStart"/>
      <w:r>
        <w:rPr>
          <w:rFonts w:ascii="彩虹粗仿宋" w:eastAsia="彩虹粗仿宋" w:hAnsi="宋体" w:cs="Arial" w:hint="eastAsia"/>
          <w:sz w:val="24"/>
        </w:rPr>
        <w:t>划往基金</w:t>
      </w:r>
      <w:proofErr w:type="gramEnd"/>
      <w:r>
        <w:rPr>
          <w:rFonts w:ascii="彩虹粗仿宋" w:eastAsia="彩虹粗仿宋" w:hAnsi="宋体" w:cs="Arial" w:hint="eastAsia"/>
          <w:sz w:val="24"/>
        </w:rPr>
        <w:t>清算账户。</w:t>
      </w:r>
    </w:p>
    <w:p w14:paraId="2F26EAA5" w14:textId="77777777" w:rsidR="002D63FB" w:rsidRDefault="00D871BB">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六</w:t>
      </w:r>
      <w:r>
        <w:rPr>
          <w:rFonts w:ascii="彩虹粗仿宋" w:eastAsia="彩虹粗仿宋" w:hAnsi="宋体" w:cs="Arial" w:hint="eastAsia"/>
          <w:sz w:val="24"/>
        </w:rPr>
        <w:t>）基金转换</w:t>
      </w:r>
    </w:p>
    <w:p w14:paraId="030496C2" w14:textId="6EB2C311"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1.在本基金开展</w:t>
      </w:r>
      <w:r w:rsidR="00D41764">
        <w:rPr>
          <w:rFonts w:ascii="彩虹粗仿宋" w:eastAsia="彩虹粗仿宋" w:hAnsi="宋体" w:cs="Arial" w:hint="eastAsia"/>
          <w:sz w:val="24"/>
        </w:rPr>
        <w:t>基金</w:t>
      </w:r>
      <w:r>
        <w:rPr>
          <w:rFonts w:ascii="彩虹粗仿宋" w:eastAsia="彩虹粗仿宋" w:hAnsi="宋体" w:cs="Arial" w:hint="eastAsia"/>
          <w:sz w:val="24"/>
        </w:rPr>
        <w:t>转换业务之前，基金管理人应函告基金托管人并就相关事宜进行协商。</w:t>
      </w:r>
    </w:p>
    <w:p w14:paraId="621849A5" w14:textId="77777777" w:rsidR="002D63FB" w:rsidRDefault="00D871BB">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2.基金托管人将根据基金管理人或其委托的登记机构传送的基金转换数据进行账务处理，</w:t>
      </w:r>
      <w:proofErr w:type="gramStart"/>
      <w:r>
        <w:rPr>
          <w:rFonts w:ascii="彩虹粗仿宋" w:eastAsia="彩虹粗仿宋" w:hAnsi="宋体" w:cs="Arial" w:hint="eastAsia"/>
          <w:sz w:val="24"/>
        </w:rPr>
        <w:t>具体资金</w:t>
      </w:r>
      <w:proofErr w:type="gramEnd"/>
      <w:r>
        <w:rPr>
          <w:rFonts w:ascii="彩虹粗仿宋" w:eastAsia="彩虹粗仿宋" w:hAnsi="宋体" w:cs="Arial" w:hint="eastAsia"/>
          <w:sz w:val="24"/>
        </w:rPr>
        <w:t>清算和数据传递的时间、程序及托管协议当事人承担的权责按基金管理人届时的公告执行。</w:t>
      </w:r>
    </w:p>
    <w:p w14:paraId="58CE2F7C" w14:textId="77777777" w:rsidR="002D63FB" w:rsidRDefault="00D871BB">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3.本基金开展基金转换业务应按相关法律法规规定及《基金合同》的约定进行公告。</w:t>
      </w:r>
    </w:p>
    <w:p w14:paraId="79009224" w14:textId="77777777" w:rsidR="002D63FB" w:rsidRDefault="00D871BB">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七</w:t>
      </w:r>
      <w:r>
        <w:rPr>
          <w:rFonts w:ascii="彩虹粗仿宋" w:eastAsia="彩虹粗仿宋" w:hAnsi="宋体" w:cs="Arial" w:hint="eastAsia"/>
          <w:sz w:val="24"/>
        </w:rPr>
        <w:t>）基金现金分红</w:t>
      </w:r>
    </w:p>
    <w:p w14:paraId="25F3771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w:t>
      </w:r>
      <w:r>
        <w:rPr>
          <w:rFonts w:ascii="彩虹粗仿宋" w:eastAsia="彩虹粗仿宋" w:hint="eastAsia"/>
          <w:sz w:val="24"/>
          <w:szCs w:val="18"/>
        </w:rPr>
        <w:t>依照《公开募集证券投资基金信息披露管理办法》（以下简称“《信息披露办法》”）的有关规定在中国证监会规定媒介上公告</w:t>
      </w:r>
      <w:r>
        <w:rPr>
          <w:rFonts w:ascii="彩虹粗仿宋" w:eastAsia="彩虹粗仿宋" w:hAnsi="宋体" w:cs="Arial" w:hint="eastAsia"/>
          <w:sz w:val="24"/>
        </w:rPr>
        <w:t>。</w:t>
      </w:r>
    </w:p>
    <w:p w14:paraId="082BE175" w14:textId="77777777" w:rsidR="002D63FB" w:rsidRDefault="00D871B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1674F8E8" w14:textId="77777777" w:rsidR="002D63FB" w:rsidRDefault="00D871BB">
      <w:pPr>
        <w:ind w:firstLine="48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14:paraId="207DA6FD" w14:textId="77777777" w:rsidR="002D63FB" w:rsidRDefault="00D871BB">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八</w:t>
      </w:r>
      <w:r>
        <w:rPr>
          <w:rFonts w:ascii="彩虹粗仿宋" w:eastAsia="彩虹粗仿宋" w:hAnsi="宋体" w:cs="Arial" w:hint="eastAsia"/>
          <w:sz w:val="24"/>
        </w:rPr>
        <w:t>）投资银行存款的特别约定</w:t>
      </w:r>
    </w:p>
    <w:p w14:paraId="0F7BEF10" w14:textId="77777777" w:rsidR="002D63FB" w:rsidRDefault="00D871BB">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w:t>
      </w:r>
      <w:r>
        <w:rPr>
          <w:rFonts w:ascii="彩虹粗仿宋" w:eastAsia="彩虹粗仿宋" w:hAnsi="宋体" w:cs="Arial" w:hint="eastAsia"/>
          <w:sz w:val="24"/>
        </w:rPr>
        <w:lastRenderedPageBreak/>
        <w:t>但不限于以下内容：</w:t>
      </w:r>
    </w:p>
    <w:p w14:paraId="208EE04D" w14:textId="77777777" w:rsidR="002D63FB" w:rsidRDefault="00D871BB">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（1）存款账户必须以本基金名义开立,并将基金托管人为本基金开立的基金托管资金账户指定为唯一回款账户，任何情况下，存款银行都不得将存款投资</w:t>
      </w:r>
      <w:proofErr w:type="gramStart"/>
      <w:r>
        <w:rPr>
          <w:rFonts w:ascii="彩虹粗仿宋" w:eastAsia="彩虹粗仿宋" w:hAnsi="宋体" w:cs="Arial" w:hint="eastAsia"/>
          <w:sz w:val="24"/>
        </w:rPr>
        <w:t>本息划往任何</w:t>
      </w:r>
      <w:proofErr w:type="gramEnd"/>
      <w:r>
        <w:rPr>
          <w:rFonts w:ascii="彩虹粗仿宋" w:eastAsia="彩虹粗仿宋" w:hAnsi="宋体" w:cs="Arial" w:hint="eastAsia"/>
          <w:sz w:val="24"/>
        </w:rPr>
        <w:t>其他账户。</w:t>
      </w:r>
    </w:p>
    <w:p w14:paraId="243FB940" w14:textId="77777777" w:rsidR="002D63FB" w:rsidRDefault="00D871BB">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3BB28678" w14:textId="77777777" w:rsidR="002D63FB" w:rsidRDefault="00D871BB">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14:paraId="4ADD889A" w14:textId="77777777" w:rsidR="002D63FB" w:rsidRDefault="00D871BB">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（4）资金划转过程中需要使用存款银行过渡账户的，存款银行须保证资金在过渡账户中不出现滞留，不被挪用。</w:t>
      </w:r>
    </w:p>
    <w:p w14:paraId="2FCE621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1B953C7C"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投资银行存款或办理存款支取时，应提前书面通知（包括但不限于电子邮件形式）基金托管人，以便基金托管人有足够的时间履行相应的业务操作程序。因发生逾期支取、提前支取或部分提前支取，基金托管人不承担相应利息损失及逾期支取手续费。</w:t>
      </w:r>
    </w:p>
    <w:p w14:paraId="473E22C2" w14:textId="77777777" w:rsidR="002D63FB" w:rsidRDefault="00D871BB">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1）建立风险预警机制，对于实物凭证未送达集中度较高的存款银行，主动发函基金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基金托管人保管后解除。实物凭证未送达但存款本息已安全划回托管资金账户的，以及因发生特殊情况由基金管理人提供相关书面说明并重新承诺送单截止时间的，可剔除不计。</w:t>
      </w:r>
    </w:p>
    <w:p w14:paraId="35C851C8" w14:textId="77777777" w:rsidR="002D63FB" w:rsidRDefault="002D63FB">
      <w:pPr>
        <w:adjustRightInd w:val="0"/>
        <w:snapToGrid w:val="0"/>
        <w:ind w:firstLineChars="200" w:firstLine="480"/>
        <w:rPr>
          <w:rFonts w:ascii="彩虹粗仿宋" w:eastAsia="彩虹粗仿宋" w:hAnsi="宋体" w:cs="Arial"/>
          <w:sz w:val="24"/>
        </w:rPr>
      </w:pPr>
    </w:p>
    <w:p w14:paraId="60F62F4F" w14:textId="5DC28A14" w:rsidR="002D63FB" w:rsidRDefault="00D871BB">
      <w:pPr>
        <w:pStyle w:val="2"/>
        <w:jc w:val="center"/>
        <w:rPr>
          <w:rFonts w:ascii="彩虹粗仿宋" w:eastAsia="彩虹粗仿宋"/>
          <w:sz w:val="30"/>
        </w:rPr>
      </w:pPr>
      <w:bookmarkStart w:id="88" w:name="_Toc124325892"/>
      <w:r>
        <w:rPr>
          <w:rFonts w:ascii="彩虹粗仿宋" w:eastAsia="彩虹粗仿宋" w:hint="eastAsia"/>
          <w:sz w:val="30"/>
        </w:rPr>
        <w:lastRenderedPageBreak/>
        <w:t xml:space="preserve"> 八、基金资产净值计算和会计核算</w:t>
      </w:r>
      <w:bookmarkEnd w:id="88"/>
    </w:p>
    <w:p w14:paraId="5F81D8BE" w14:textId="77777777" w:rsidR="002D63FB" w:rsidRDefault="00D871BB">
      <w:pPr>
        <w:adjustRightInd w:val="0"/>
        <w:snapToGrid w:val="0"/>
        <w:ind w:firstLineChars="200" w:firstLine="480"/>
        <w:outlineLvl w:val="0"/>
        <w:rPr>
          <w:rFonts w:ascii="彩虹粗仿宋" w:eastAsia="彩虹粗仿宋" w:hAnsi="宋体" w:cs="Arial"/>
          <w:sz w:val="24"/>
        </w:rPr>
      </w:pPr>
      <w:bookmarkStart w:id="89" w:name="_Hlk87826169"/>
      <w:r>
        <w:rPr>
          <w:rFonts w:ascii="彩虹粗仿宋" w:eastAsia="彩虹粗仿宋" w:hAnsi="宋体" w:cs="Arial" w:hint="eastAsia"/>
          <w:sz w:val="24"/>
        </w:rPr>
        <w:t>（一）基金资产净值的计算、复核与完成的时间及程序</w:t>
      </w:r>
    </w:p>
    <w:p w14:paraId="1364D235"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1.基金资产净值是指基金资产总值减去基金负债后的金额。基金份额净值是按照每个</w:t>
      </w:r>
      <w:r>
        <w:rPr>
          <w:rFonts w:ascii="彩虹粗仿宋" w:eastAsia="彩虹粗仿宋" w:hAnsi="宋体" w:cs="Arial"/>
          <w:bCs/>
          <w:sz w:val="24"/>
        </w:rPr>
        <w:t>工作</w:t>
      </w:r>
      <w:r>
        <w:rPr>
          <w:rFonts w:ascii="彩虹粗仿宋" w:eastAsia="彩虹粗仿宋" w:hAnsi="宋体" w:cs="Arial" w:hint="eastAsia"/>
          <w:sz w:val="24"/>
        </w:rPr>
        <w:t>日闭市后，各类基金资产净值除以当日该类基金份额的余额数量计算，均精确到0.0</w:t>
      </w:r>
      <w:r>
        <w:rPr>
          <w:rFonts w:ascii="彩虹粗仿宋" w:eastAsia="彩虹粗仿宋" w:hAnsi="宋体" w:cs="Arial"/>
          <w:sz w:val="24"/>
        </w:rPr>
        <w:t>0</w:t>
      </w:r>
      <w:r>
        <w:rPr>
          <w:rFonts w:ascii="彩虹粗仿宋" w:eastAsia="彩虹粗仿宋" w:hAnsi="宋体" w:cs="Arial" w:hint="eastAsia"/>
          <w:sz w:val="24"/>
        </w:rPr>
        <w:t>01元，小数点后第5位四舍五入。</w:t>
      </w:r>
      <w:r>
        <w:rPr>
          <w:rFonts w:ascii="彩虹粗仿宋" w:eastAsia="彩虹粗仿宋" w:hAnsi="宋体" w:cs="Arial" w:hint="eastAsia"/>
          <w:bCs/>
          <w:sz w:val="24"/>
        </w:rPr>
        <w:t>基金管理人可以设立大额赎回情形下的净值精度应急调整机制。</w:t>
      </w:r>
      <w:r>
        <w:rPr>
          <w:rFonts w:ascii="彩虹粗仿宋" w:eastAsia="彩虹粗仿宋" w:hAnsi="宋体" w:cs="Arial" w:hint="eastAsia"/>
          <w:sz w:val="24"/>
        </w:rPr>
        <w:t>国家另有规定的，从其规定。</w:t>
      </w:r>
    </w:p>
    <w:p w14:paraId="1DE10549"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基金管理人或其委托的基金服务机构每个</w:t>
      </w:r>
      <w:r>
        <w:rPr>
          <w:rFonts w:ascii="彩虹粗仿宋" w:eastAsia="彩虹粗仿宋" w:hAnsi="宋体" w:cs="Arial"/>
          <w:bCs/>
          <w:sz w:val="24"/>
        </w:rPr>
        <w:t>工作</w:t>
      </w:r>
      <w:r>
        <w:rPr>
          <w:rFonts w:ascii="彩虹粗仿宋" w:eastAsia="彩虹粗仿宋" w:hAnsi="宋体" w:cs="Arial" w:hint="eastAsia"/>
          <w:sz w:val="24"/>
        </w:rPr>
        <w:t>日计算基金资产净值及各类基金份额净值，并按规定公告。</w:t>
      </w:r>
    </w:p>
    <w:p w14:paraId="5C9486AD"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2.基金管理人或其委托的</w:t>
      </w:r>
      <w:r>
        <w:rPr>
          <w:rFonts w:ascii="彩虹粗仿宋" w:eastAsia="彩虹粗仿宋" w:hAnsi="宋体" w:cs="Arial"/>
          <w:bCs/>
          <w:sz w:val="24"/>
        </w:rPr>
        <w:t>基金服务机构</w:t>
      </w:r>
      <w:proofErr w:type="gramStart"/>
      <w:r>
        <w:rPr>
          <w:rFonts w:ascii="彩虹粗仿宋" w:eastAsia="彩虹粗仿宋" w:hAnsi="宋体" w:cs="Arial" w:hint="eastAsia"/>
          <w:sz w:val="24"/>
        </w:rPr>
        <w:t>应每个</w:t>
      </w:r>
      <w:proofErr w:type="gramEnd"/>
      <w:r>
        <w:rPr>
          <w:rFonts w:ascii="彩虹粗仿宋" w:eastAsia="彩虹粗仿宋" w:hAnsi="宋体" w:cs="Arial" w:hint="eastAsia"/>
          <w:sz w:val="24"/>
        </w:rPr>
        <w:t>工作日对基金资产估值。但基金管理人根据法律法规或《基金合同》的规定暂停估值时除外。基金管理人或其委托的</w:t>
      </w:r>
      <w:r>
        <w:rPr>
          <w:rFonts w:ascii="彩虹粗仿宋" w:eastAsia="彩虹粗仿宋" w:hAnsi="宋体" w:cs="Arial"/>
          <w:bCs/>
          <w:sz w:val="24"/>
        </w:rPr>
        <w:t>基金服务机构</w:t>
      </w:r>
      <w:r>
        <w:rPr>
          <w:rFonts w:ascii="彩虹粗仿宋" w:eastAsia="彩虹粗仿宋" w:hAnsi="宋体" w:cs="Arial" w:hint="eastAsia"/>
          <w:sz w:val="24"/>
        </w:rPr>
        <w:t>每个工作日对基金资产估值后，将各类基金份额净值结果发送基金托管人，经基金托管人复核无误后，由基金管理人按规定对外公布。</w:t>
      </w:r>
    </w:p>
    <w:bookmarkEnd w:id="89"/>
    <w:p w14:paraId="48FF8DCA" w14:textId="451FF308" w:rsidR="002D63FB" w:rsidRDefault="00D871BB">
      <w:pPr>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14:paraId="0EEF4A4A"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1.估值对象</w:t>
      </w:r>
    </w:p>
    <w:p w14:paraId="5D351169" w14:textId="552E55E3" w:rsidR="002D63FB" w:rsidRDefault="002F16E3">
      <w:pPr>
        <w:adjustRightInd w:val="0"/>
        <w:snapToGrid w:val="0"/>
        <w:ind w:firstLineChars="200" w:firstLine="480"/>
        <w:rPr>
          <w:rFonts w:ascii="彩虹粗仿宋" w:eastAsia="彩虹粗仿宋" w:hAnsi="宋体" w:cs="Arial"/>
          <w:bCs/>
          <w:sz w:val="24"/>
        </w:rPr>
      </w:pPr>
      <w:r w:rsidRPr="002F16E3">
        <w:rPr>
          <w:rFonts w:ascii="彩虹粗仿宋" w:eastAsia="彩虹粗仿宋" w:hAnsi="宋体" w:cs="Arial" w:hint="eastAsia"/>
          <w:bCs/>
          <w:sz w:val="24"/>
        </w:rPr>
        <w:t>基金所拥有的债券、股票、基金份额、银行存款本息、应收款项、资产支持证券、国债期货合约、股指期货合约、股票期权合约、信用衍生品、其它投资等资产及负债</w:t>
      </w:r>
      <w:r w:rsidR="00D871BB">
        <w:rPr>
          <w:rFonts w:ascii="彩虹粗仿宋" w:eastAsia="彩虹粗仿宋" w:hAnsi="宋体" w:cs="Arial" w:hint="eastAsia"/>
          <w:bCs/>
          <w:sz w:val="24"/>
        </w:rPr>
        <w:t>。</w:t>
      </w:r>
    </w:p>
    <w:p w14:paraId="1440F6F8"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2.估值方法</w:t>
      </w:r>
    </w:p>
    <w:p w14:paraId="0495BC86" w14:textId="77777777" w:rsidR="00EF6C66" w:rsidRDefault="00D871BB">
      <w:pPr>
        <w:adjustRightInd w:val="0"/>
        <w:snapToGrid w:val="0"/>
        <w:ind w:firstLineChars="200" w:firstLine="480"/>
        <w:rPr>
          <w:rFonts w:ascii="彩虹粗仿宋" w:eastAsia="彩虹粗仿宋" w:hAnsi="宋体" w:cs="Arial"/>
          <w:sz w:val="24"/>
        </w:rPr>
      </w:pPr>
      <w:bookmarkStart w:id="90" w:name="_Hlk106461881"/>
      <w:r>
        <w:rPr>
          <w:rFonts w:ascii="彩虹粗仿宋" w:eastAsia="彩虹粗仿宋" w:hAnsi="宋体" w:cs="Arial" w:hint="eastAsia"/>
          <w:sz w:val="24"/>
        </w:rPr>
        <w:t>（1）</w:t>
      </w:r>
      <w:r w:rsidR="00EF6C66" w:rsidRPr="00EF6C66">
        <w:rPr>
          <w:rFonts w:ascii="彩虹粗仿宋" w:eastAsia="彩虹粗仿宋" w:hAnsi="宋体" w:cs="Arial" w:hint="eastAsia"/>
          <w:sz w:val="24"/>
        </w:rPr>
        <w:t>交易所上市的有价证券应区分如下情况处理：</w:t>
      </w:r>
    </w:p>
    <w:p w14:paraId="1B4F3700" w14:textId="0122BF7F" w:rsidR="002D63FB" w:rsidRDefault="008A59D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00D871BB">
        <w:rPr>
          <w:rFonts w:ascii="彩虹粗仿宋" w:eastAsia="彩虹粗仿宋" w:hAnsi="宋体" w:cs="Arial" w:hint="eastAsia"/>
          <w:sz w:val="24"/>
        </w:rPr>
        <w:t>交易所上市的有价证券（包括股票等</w:t>
      </w:r>
      <w:r w:rsidR="002F16E3" w:rsidRPr="00FD66DA">
        <w:rPr>
          <w:rFonts w:ascii="彩虹粗仿宋" w:eastAsia="彩虹粗仿宋" w:hAnsi="宋体" w:cs="Arial" w:hint="eastAsia"/>
          <w:sz w:val="24"/>
        </w:rPr>
        <w:t>，不包含交易所上市基金</w:t>
      </w:r>
      <w:r w:rsidR="00D871BB">
        <w:rPr>
          <w:rFonts w:ascii="彩虹粗仿宋" w:eastAsia="彩虹粗仿宋" w:hAnsi="宋体" w:cs="Arial" w:hint="eastAsia"/>
          <w:sz w:val="24"/>
        </w:rPr>
        <w:t>），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C199AA3" w14:textId="2D191BEB" w:rsidR="00FF5C1C" w:rsidRPr="00FF5C1C" w:rsidRDefault="00FF5C1C">
      <w:pPr>
        <w:adjustRightInd w:val="0"/>
        <w:snapToGrid w:val="0"/>
        <w:ind w:firstLineChars="200" w:firstLine="480"/>
        <w:rPr>
          <w:rFonts w:ascii="彩虹粗仿宋" w:eastAsia="彩虹粗仿宋" w:hAnsi="宋体" w:cs="Arial"/>
          <w:sz w:val="24"/>
        </w:rPr>
      </w:pPr>
      <w:r w:rsidRPr="00F80791">
        <w:rPr>
          <w:rFonts w:ascii="彩虹粗仿宋" w:eastAsia="彩虹粗仿宋" w:hAnsi="宋体" w:cs="Arial" w:hint="eastAsia"/>
          <w:sz w:val="24"/>
        </w:rPr>
        <w:t>2）交易所上市且不存在活跃市场的权益证券，采用估值技术确定公允价值。</w:t>
      </w:r>
    </w:p>
    <w:p w14:paraId="23E85D6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（2）处于未上市期间的有价证券应区分如下情况处理：</w:t>
      </w:r>
    </w:p>
    <w:p w14:paraId="2453620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14:paraId="2DE46FD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2）首次公开发行未上市的股票，采用估值技术确定公允价值；</w:t>
      </w:r>
    </w:p>
    <w:p w14:paraId="2FA2BDDB"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3）在发行时明确一定期限限售期的股票，包括但不限于非公开发行股票、首次公开发行股票时公司股东公开发售股份、通过大宗交易取得的带限售期的股票</w:t>
      </w:r>
      <w:r>
        <w:rPr>
          <w:rFonts w:ascii="彩虹粗仿宋" w:eastAsia="彩虹粗仿宋" w:hAnsi="宋体" w:cs="Arial" w:hint="eastAsia"/>
          <w:sz w:val="24"/>
        </w:rPr>
        <w:lastRenderedPageBreak/>
        <w:t>等，不包括停牌、新发行未上市、回购交易中的质押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等流通受限股票，按监管机构或行业协会有关规定确定公允价值。</w:t>
      </w:r>
    </w:p>
    <w:p w14:paraId="115A49FC"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（3）固定收益品种（包括债券、资产支持证券、同业存单等）</w:t>
      </w:r>
    </w:p>
    <w:p w14:paraId="4FD510B4"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1）对于已上市或已挂牌转让的不含</w:t>
      </w:r>
      <w:proofErr w:type="gramStart"/>
      <w:r>
        <w:rPr>
          <w:rFonts w:ascii="彩虹粗仿宋" w:eastAsia="彩虹粗仿宋" w:hAnsi="宋体" w:cs="Arial" w:hint="eastAsia"/>
          <w:sz w:val="24"/>
        </w:rPr>
        <w:t>权固定</w:t>
      </w:r>
      <w:proofErr w:type="gramEnd"/>
      <w:r>
        <w:rPr>
          <w:rFonts w:ascii="彩虹粗仿宋" w:eastAsia="彩虹粗仿宋" w:hAnsi="宋体" w:cs="Arial" w:hint="eastAsia"/>
          <w:sz w:val="24"/>
        </w:rPr>
        <w:t>收益品种，选取估值日第三方估值基准服务机构提供的相应品种当日的估值全价进行估值，应根据相关法律、法规的规定进行涉税处理（下同）；</w:t>
      </w:r>
    </w:p>
    <w:p w14:paraId="3BEEA028"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2）对于已上市或已挂牌转让的含</w:t>
      </w:r>
      <w:proofErr w:type="gramStart"/>
      <w:r>
        <w:rPr>
          <w:rFonts w:ascii="彩虹粗仿宋" w:eastAsia="彩虹粗仿宋" w:hAnsi="宋体" w:cs="Arial" w:hint="eastAsia"/>
          <w:sz w:val="24"/>
        </w:rPr>
        <w:t>权固定</w:t>
      </w:r>
      <w:proofErr w:type="gramEnd"/>
      <w:r>
        <w:rPr>
          <w:rFonts w:ascii="彩虹粗仿宋" w:eastAsia="彩虹粗仿宋" w:hAnsi="宋体" w:cs="Arial" w:hint="eastAsia"/>
          <w:sz w:val="24"/>
        </w:rPr>
        <w:t>收益品种，选取估值日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4C830568" w14:textId="79FA718D"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于发行人已破产、发行人未能按时足额偿付本金或利息，或者有其它可靠信息表明本金或利息无法按时足额偿付的债券投资品种，在与托管人协商一致后，可采用第三方估值基准服务机构提供的推荐价格或公允价值的参考范围价格区间中的数据作为该债券投资品种的公允价值；</w:t>
      </w:r>
    </w:p>
    <w:p w14:paraId="59734FAE"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4）对于未上市或未挂牌转让且不存在活跃市场的固定收益品种，应采用在当前情况下适用并且有足够可利用数据和其他信息支持的估值技术确定其公允价值。</w:t>
      </w:r>
    </w:p>
    <w:p w14:paraId="37C4AB7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0EF1D0BE"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（5）同一债券或股票同时在两个或两个以上市场交易的，按债券或股票所处的市场分别估值。</w:t>
      </w:r>
    </w:p>
    <w:p w14:paraId="6DE1AF76"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（6）持有的回购以成本列示，按合同利率在回购期间内逐日计提应收或应付利息。</w:t>
      </w:r>
    </w:p>
    <w:p w14:paraId="061522AE"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（7）期货合约（包括股指期货合约和国债期货合约）以估值当日结算价进行估值，估值当日无结算价的，且最近交易日后经济环境未发生重大变化的，采用最近交易日结算价估值。</w:t>
      </w:r>
    </w:p>
    <w:p w14:paraId="73E01465"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（8）股票期权合约按照法律法规、监管机构、行业协会等规定的估值方法进行估值。</w:t>
      </w:r>
    </w:p>
    <w:p w14:paraId="767B66D1" w14:textId="17E31CBF"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2F16E3">
        <w:rPr>
          <w:rFonts w:ascii="彩虹粗仿宋" w:eastAsia="彩虹粗仿宋" w:hAnsi="宋体" w:cs="Arial"/>
          <w:sz w:val="24"/>
        </w:rPr>
        <w:t>9</w:t>
      </w:r>
      <w:r>
        <w:rPr>
          <w:rFonts w:ascii="彩虹粗仿宋" w:eastAsia="彩虹粗仿宋" w:hAnsi="宋体" w:cs="Arial" w:hint="eastAsia"/>
          <w:sz w:val="24"/>
        </w:rPr>
        <w:t>）对证券交易所或银行间市场上交易的凭证类信用衍生品，根据以下原则确定公允价值：对于存在活跃市场的情况下，以活跃市场上未经调整的报价作为计量日的公允价值；对于活跃市场报价未能代表计量日公允价值的情况下，对市场报价进行调整以确认计量日的公允价值；对于不存在市场活动或市场活动很少</w:t>
      </w:r>
      <w:r>
        <w:rPr>
          <w:rFonts w:ascii="彩虹粗仿宋" w:eastAsia="彩虹粗仿宋" w:hAnsi="宋体" w:cs="Arial" w:hint="eastAsia"/>
          <w:sz w:val="24"/>
        </w:rPr>
        <w:lastRenderedPageBreak/>
        <w:t>的情况下，采用估值技术确定其公允价值。</w:t>
      </w:r>
    </w:p>
    <w:p w14:paraId="77245124" w14:textId="7ED27BDD"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002F16E3">
        <w:rPr>
          <w:rFonts w:ascii="彩虹粗仿宋" w:eastAsia="彩虹粗仿宋" w:hAnsi="宋体" w:cs="Arial"/>
          <w:sz w:val="24"/>
        </w:rPr>
        <w:t>0</w:t>
      </w:r>
      <w:r>
        <w:rPr>
          <w:rFonts w:ascii="彩虹粗仿宋" w:eastAsia="彩虹粗仿宋" w:hAnsi="宋体" w:cs="Arial" w:hint="eastAsia"/>
          <w:sz w:val="24"/>
        </w:rPr>
        <w:t>）对证券交易所或银行间市场非上市交易的合约类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47C41328" w14:textId="662F38A6" w:rsidR="002F16E3" w:rsidRPr="00FD66DA" w:rsidRDefault="002F16E3" w:rsidP="00FD66DA">
      <w:pPr>
        <w:adjustRightInd w:val="0"/>
        <w:snapToGrid w:val="0"/>
        <w:ind w:firstLineChars="200" w:firstLine="480"/>
        <w:rPr>
          <w:rFonts w:ascii="彩虹粗仿宋" w:eastAsia="彩虹粗仿宋" w:hAnsi="宋体" w:cs="Arial"/>
          <w:sz w:val="24"/>
        </w:rPr>
      </w:pPr>
      <w:r w:rsidRPr="00FD66DA">
        <w:rPr>
          <w:rFonts w:ascii="彩虹粗仿宋" w:eastAsia="彩虹粗仿宋" w:hAnsi="宋体" w:cs="Arial" w:hint="eastAsia"/>
          <w:sz w:val="24"/>
        </w:rPr>
        <w:t>（</w:t>
      </w:r>
      <w:r w:rsidRPr="00FD66DA">
        <w:rPr>
          <w:rFonts w:ascii="彩虹粗仿宋" w:eastAsia="彩虹粗仿宋" w:hAnsi="宋体" w:cs="Arial"/>
          <w:sz w:val="24"/>
        </w:rPr>
        <w:t>11</w:t>
      </w:r>
      <w:r w:rsidRPr="00FD66DA">
        <w:rPr>
          <w:rFonts w:ascii="彩虹粗仿宋" w:eastAsia="彩虹粗仿宋" w:hAnsi="宋体" w:cs="Arial" w:hint="eastAsia"/>
          <w:sz w:val="24"/>
        </w:rPr>
        <w:t>）基金份额的估值方法</w:t>
      </w:r>
    </w:p>
    <w:p w14:paraId="481FAE83" w14:textId="6E78E4FF" w:rsidR="002F16E3" w:rsidRPr="00FD66DA" w:rsidRDefault="002F16E3" w:rsidP="00FD66DA">
      <w:pPr>
        <w:adjustRightInd w:val="0"/>
        <w:snapToGrid w:val="0"/>
        <w:ind w:firstLineChars="200" w:firstLine="480"/>
        <w:rPr>
          <w:rFonts w:ascii="彩虹粗仿宋" w:eastAsia="彩虹粗仿宋" w:hAnsi="宋体" w:cs="Arial"/>
          <w:sz w:val="24"/>
        </w:rPr>
      </w:pPr>
      <w:r w:rsidRPr="00FD66DA">
        <w:rPr>
          <w:rFonts w:ascii="彩虹粗仿宋" w:eastAsia="彩虹粗仿宋" w:hAnsi="宋体" w:cs="Arial"/>
          <w:sz w:val="24"/>
        </w:rPr>
        <w:t>1</w:t>
      </w:r>
      <w:r w:rsidRPr="00FD66DA">
        <w:rPr>
          <w:rFonts w:ascii="彩虹粗仿宋" w:eastAsia="彩虹粗仿宋" w:hAnsi="宋体" w:cs="Arial" w:hint="eastAsia"/>
          <w:sz w:val="24"/>
        </w:rPr>
        <w:t>）非上市基金的估值</w:t>
      </w:r>
      <w:r w:rsidRPr="00FD66DA">
        <w:rPr>
          <w:rFonts w:ascii="彩虹粗仿宋" w:eastAsia="彩虹粗仿宋" w:hAnsi="宋体" w:cs="Arial"/>
          <w:sz w:val="24"/>
        </w:rPr>
        <w:t xml:space="preserve"> </w:t>
      </w:r>
    </w:p>
    <w:p w14:paraId="0276AE49" w14:textId="77777777" w:rsidR="002F16E3" w:rsidRPr="00FD66DA" w:rsidRDefault="002F16E3" w:rsidP="00FD66DA">
      <w:pPr>
        <w:adjustRightInd w:val="0"/>
        <w:snapToGrid w:val="0"/>
        <w:ind w:firstLineChars="200" w:firstLine="480"/>
        <w:rPr>
          <w:rFonts w:ascii="彩虹粗仿宋" w:eastAsia="彩虹粗仿宋" w:hAnsi="宋体" w:cs="Arial"/>
          <w:sz w:val="24"/>
        </w:rPr>
      </w:pPr>
      <w:r w:rsidRPr="00FD66DA">
        <w:rPr>
          <w:rFonts w:ascii="彩虹粗仿宋" w:eastAsia="彩虹粗仿宋" w:hAnsi="宋体" w:cs="Arial" w:hint="eastAsia"/>
          <w:sz w:val="24"/>
        </w:rPr>
        <w:t>本基金投资的境内非货币市场基金，按所投资基金估值日的基金份额净值估值。</w:t>
      </w:r>
      <w:r w:rsidRPr="00FD66DA">
        <w:rPr>
          <w:rFonts w:ascii="彩虹粗仿宋" w:eastAsia="彩虹粗仿宋" w:hAnsi="宋体" w:cs="Arial"/>
          <w:sz w:val="24"/>
        </w:rPr>
        <w:t xml:space="preserve"> </w:t>
      </w:r>
    </w:p>
    <w:p w14:paraId="1E08E011" w14:textId="2EF5F99B" w:rsidR="002F16E3" w:rsidRPr="00FD66DA" w:rsidRDefault="002F16E3" w:rsidP="00FD66DA">
      <w:pPr>
        <w:adjustRightInd w:val="0"/>
        <w:snapToGrid w:val="0"/>
        <w:ind w:firstLineChars="200" w:firstLine="480"/>
        <w:rPr>
          <w:rFonts w:ascii="彩虹粗仿宋" w:eastAsia="彩虹粗仿宋" w:hAnsi="宋体" w:cs="Arial"/>
          <w:sz w:val="24"/>
        </w:rPr>
      </w:pPr>
      <w:r w:rsidRPr="00FD66DA">
        <w:rPr>
          <w:rFonts w:ascii="彩虹粗仿宋" w:eastAsia="彩虹粗仿宋" w:hAnsi="宋体" w:cs="Arial"/>
          <w:sz w:val="24"/>
        </w:rPr>
        <w:t>2</w:t>
      </w:r>
      <w:r w:rsidRPr="00FD66DA">
        <w:rPr>
          <w:rFonts w:ascii="彩虹粗仿宋" w:eastAsia="彩虹粗仿宋" w:hAnsi="宋体" w:cs="Arial" w:hint="eastAsia"/>
          <w:sz w:val="24"/>
        </w:rPr>
        <w:t>）上市基金的估值</w:t>
      </w:r>
      <w:r w:rsidRPr="00FD66DA">
        <w:rPr>
          <w:rFonts w:ascii="彩虹粗仿宋" w:eastAsia="彩虹粗仿宋" w:hAnsi="宋体" w:cs="Arial"/>
          <w:sz w:val="24"/>
        </w:rPr>
        <w:t xml:space="preserve"> </w:t>
      </w:r>
    </w:p>
    <w:p w14:paraId="5588B2D6" w14:textId="745EC50D" w:rsidR="002F16E3" w:rsidRPr="00FD66DA" w:rsidRDefault="002F16E3" w:rsidP="00FD66DA">
      <w:pPr>
        <w:adjustRightInd w:val="0"/>
        <w:snapToGrid w:val="0"/>
        <w:ind w:firstLineChars="200" w:firstLine="480"/>
        <w:rPr>
          <w:rFonts w:ascii="彩虹粗仿宋" w:eastAsia="彩虹粗仿宋" w:hAnsi="宋体" w:cs="Arial"/>
          <w:sz w:val="24"/>
        </w:rPr>
      </w:pPr>
      <w:r w:rsidRPr="00233428">
        <w:rPr>
          <w:rFonts w:ascii="彩虹粗仿宋" w:eastAsia="彩虹粗仿宋" w:hAnsi="宋体" w:cs="Arial" w:hint="eastAsia"/>
          <w:sz w:val="24"/>
        </w:rPr>
        <w:t>①</w:t>
      </w:r>
      <w:r w:rsidRPr="00FD66DA">
        <w:rPr>
          <w:rFonts w:ascii="彩虹粗仿宋" w:eastAsia="彩虹粗仿宋" w:hAnsi="宋体" w:cs="Arial"/>
          <w:sz w:val="24"/>
        </w:rPr>
        <w:t>ETF</w:t>
      </w:r>
      <w:r w:rsidRPr="00FD66DA">
        <w:rPr>
          <w:rFonts w:ascii="彩虹粗仿宋" w:eastAsia="彩虹粗仿宋" w:hAnsi="宋体" w:cs="Arial" w:hint="eastAsia"/>
          <w:sz w:val="24"/>
        </w:rPr>
        <w:t>按其估值日的收盘价估值；</w:t>
      </w:r>
      <w:r w:rsidRPr="00FD66DA">
        <w:rPr>
          <w:rFonts w:ascii="彩虹粗仿宋" w:eastAsia="彩虹粗仿宋" w:hAnsi="宋体" w:cs="Arial"/>
          <w:sz w:val="24"/>
        </w:rPr>
        <w:t xml:space="preserve"> </w:t>
      </w:r>
    </w:p>
    <w:p w14:paraId="7841913B" w14:textId="54232670" w:rsidR="002F16E3" w:rsidRPr="00FD66DA" w:rsidRDefault="002F16E3" w:rsidP="00FD66DA">
      <w:pPr>
        <w:adjustRightInd w:val="0"/>
        <w:snapToGrid w:val="0"/>
        <w:ind w:firstLineChars="200" w:firstLine="480"/>
        <w:rPr>
          <w:rFonts w:ascii="彩虹粗仿宋" w:eastAsia="彩虹粗仿宋" w:hAnsi="宋体" w:cs="Arial"/>
          <w:sz w:val="24"/>
        </w:rPr>
      </w:pPr>
      <w:r w:rsidRPr="00233428">
        <w:rPr>
          <w:rFonts w:ascii="彩虹粗仿宋" w:eastAsia="彩虹粗仿宋" w:hAnsi="宋体" w:cs="Arial" w:hint="eastAsia"/>
          <w:sz w:val="24"/>
        </w:rPr>
        <w:t>②</w:t>
      </w:r>
      <w:r w:rsidRPr="00FD66DA">
        <w:rPr>
          <w:rFonts w:ascii="彩虹粗仿宋" w:eastAsia="彩虹粗仿宋" w:hAnsi="宋体" w:cs="Arial" w:hint="eastAsia"/>
          <w:sz w:val="24"/>
        </w:rPr>
        <w:t>上市开放式基金（</w:t>
      </w:r>
      <w:r w:rsidRPr="00FD66DA">
        <w:rPr>
          <w:rFonts w:ascii="彩虹粗仿宋" w:eastAsia="彩虹粗仿宋" w:hAnsi="宋体" w:cs="Arial"/>
          <w:sz w:val="24"/>
        </w:rPr>
        <w:t>LOF</w:t>
      </w:r>
      <w:r w:rsidRPr="00FD66DA">
        <w:rPr>
          <w:rFonts w:ascii="彩虹粗仿宋" w:eastAsia="彩虹粗仿宋" w:hAnsi="宋体" w:cs="Arial" w:hint="eastAsia"/>
          <w:sz w:val="24"/>
        </w:rPr>
        <w:t>）按其估值日的基金份额净值估值；</w:t>
      </w:r>
    </w:p>
    <w:p w14:paraId="066D8E4E" w14:textId="09E5E0F2" w:rsidR="002F16E3" w:rsidRPr="00FD66DA" w:rsidRDefault="002F16E3" w:rsidP="00FD66DA">
      <w:pPr>
        <w:adjustRightInd w:val="0"/>
        <w:snapToGrid w:val="0"/>
        <w:ind w:firstLineChars="200" w:firstLine="480"/>
        <w:rPr>
          <w:rFonts w:ascii="彩虹粗仿宋" w:eastAsia="彩虹粗仿宋" w:hAnsi="宋体" w:cs="Arial"/>
          <w:sz w:val="24"/>
        </w:rPr>
      </w:pPr>
      <w:r w:rsidRPr="00233428">
        <w:rPr>
          <w:rFonts w:ascii="彩虹粗仿宋" w:eastAsia="彩虹粗仿宋" w:hAnsi="宋体" w:cs="Arial" w:hint="eastAsia"/>
          <w:sz w:val="24"/>
        </w:rPr>
        <w:t>③</w:t>
      </w:r>
      <w:r w:rsidRPr="00FD66DA">
        <w:rPr>
          <w:rFonts w:ascii="彩虹粗仿宋" w:eastAsia="彩虹粗仿宋" w:hAnsi="宋体" w:cs="Arial" w:hint="eastAsia"/>
          <w:sz w:val="24"/>
        </w:rPr>
        <w:t>境内上市定期开放式基金、封闭式基金按其估值日的收盘价估值。</w:t>
      </w:r>
      <w:r w:rsidRPr="00FD66DA">
        <w:rPr>
          <w:rFonts w:ascii="彩虹粗仿宋" w:eastAsia="彩虹粗仿宋" w:hAnsi="宋体" w:cs="Arial"/>
          <w:sz w:val="24"/>
        </w:rPr>
        <w:t xml:space="preserve"> </w:t>
      </w:r>
    </w:p>
    <w:p w14:paraId="33F90234" w14:textId="0D097CDF" w:rsidR="002F16E3" w:rsidRPr="00FD66DA" w:rsidRDefault="002F16E3" w:rsidP="00FD66DA">
      <w:pPr>
        <w:adjustRightInd w:val="0"/>
        <w:snapToGrid w:val="0"/>
        <w:ind w:firstLineChars="200" w:firstLine="480"/>
        <w:rPr>
          <w:rFonts w:ascii="彩虹粗仿宋" w:eastAsia="彩虹粗仿宋" w:hAnsi="宋体" w:cs="Arial"/>
          <w:sz w:val="24"/>
        </w:rPr>
      </w:pPr>
      <w:r w:rsidRPr="00FD66DA">
        <w:rPr>
          <w:rFonts w:ascii="彩虹粗仿宋" w:eastAsia="彩虹粗仿宋" w:hAnsi="宋体" w:cs="Arial"/>
          <w:sz w:val="24"/>
        </w:rPr>
        <w:t>3</w:t>
      </w:r>
      <w:r w:rsidRPr="00FD66DA">
        <w:rPr>
          <w:rFonts w:ascii="彩虹粗仿宋" w:eastAsia="彩虹粗仿宋" w:hAnsi="宋体" w:cs="Arial" w:hint="eastAsia"/>
          <w:sz w:val="24"/>
        </w:rPr>
        <w:t>）</w:t>
      </w:r>
      <w:proofErr w:type="gramStart"/>
      <w:r w:rsidRPr="00FD66DA">
        <w:rPr>
          <w:rFonts w:ascii="彩虹粗仿宋" w:eastAsia="彩虹粗仿宋" w:hAnsi="宋体" w:cs="Arial" w:hint="eastAsia"/>
          <w:sz w:val="24"/>
        </w:rPr>
        <w:t>如遇所投资</w:t>
      </w:r>
      <w:proofErr w:type="gramEnd"/>
      <w:r w:rsidRPr="00FD66DA">
        <w:rPr>
          <w:rFonts w:ascii="彩虹粗仿宋" w:eastAsia="彩虹粗仿宋" w:hAnsi="宋体" w:cs="Arial" w:hint="eastAsia"/>
          <w:sz w:val="24"/>
        </w:rPr>
        <w:t>基金不公布基金份额净值、进行折算或拆分、估值日无交易等特殊情况，基金管理人根据以下原则进行估值：</w:t>
      </w:r>
      <w:r w:rsidRPr="00FD66DA">
        <w:rPr>
          <w:rFonts w:ascii="彩虹粗仿宋" w:eastAsia="彩虹粗仿宋" w:hAnsi="宋体" w:cs="Arial"/>
          <w:sz w:val="24"/>
        </w:rPr>
        <w:t xml:space="preserve"> </w:t>
      </w:r>
    </w:p>
    <w:p w14:paraId="72D663BF" w14:textId="1DFCAAF8" w:rsidR="002F16E3" w:rsidRPr="00FD66DA" w:rsidRDefault="002F16E3" w:rsidP="00FD66DA">
      <w:pPr>
        <w:adjustRightInd w:val="0"/>
        <w:snapToGrid w:val="0"/>
        <w:ind w:firstLineChars="200" w:firstLine="480"/>
        <w:rPr>
          <w:rFonts w:ascii="彩虹粗仿宋" w:eastAsia="彩虹粗仿宋" w:hAnsi="宋体" w:cs="Arial"/>
          <w:sz w:val="24"/>
        </w:rPr>
      </w:pPr>
      <w:r w:rsidRPr="00233428">
        <w:rPr>
          <w:rFonts w:ascii="彩虹粗仿宋" w:eastAsia="彩虹粗仿宋" w:hAnsi="宋体" w:cs="Arial" w:hint="eastAsia"/>
          <w:sz w:val="24"/>
        </w:rPr>
        <w:t>①</w:t>
      </w:r>
      <w:r w:rsidRPr="00FD66DA">
        <w:rPr>
          <w:rFonts w:ascii="彩虹粗仿宋" w:eastAsia="彩虹粗仿宋" w:hAnsi="宋体" w:cs="Arial" w:hint="eastAsia"/>
          <w:sz w:val="24"/>
        </w:rPr>
        <w:t>以所投资基金的基金份额净值估值的，若所投资基金与本基金估值频率一致但未公布估值日基金份额净值，按其最近公布的基金份额净值为基础估值；</w:t>
      </w:r>
      <w:r w:rsidRPr="00FD66DA">
        <w:rPr>
          <w:rFonts w:ascii="彩虹粗仿宋" w:eastAsia="彩虹粗仿宋" w:hAnsi="宋体" w:cs="Arial"/>
          <w:sz w:val="24"/>
        </w:rPr>
        <w:t xml:space="preserve"> </w:t>
      </w:r>
    </w:p>
    <w:p w14:paraId="25BD94F1" w14:textId="13875029" w:rsidR="002F16E3" w:rsidRPr="00FD66DA" w:rsidRDefault="002F16E3" w:rsidP="00FD66DA">
      <w:pPr>
        <w:adjustRightInd w:val="0"/>
        <w:snapToGrid w:val="0"/>
        <w:ind w:firstLineChars="200" w:firstLine="480"/>
        <w:rPr>
          <w:rFonts w:ascii="彩虹粗仿宋" w:eastAsia="彩虹粗仿宋" w:hAnsi="宋体" w:cs="Arial"/>
          <w:sz w:val="24"/>
        </w:rPr>
      </w:pPr>
      <w:r w:rsidRPr="00233428">
        <w:rPr>
          <w:rFonts w:ascii="彩虹粗仿宋" w:eastAsia="彩虹粗仿宋" w:hAnsi="宋体" w:cs="Arial" w:hint="eastAsia"/>
          <w:sz w:val="24"/>
        </w:rPr>
        <w:t>②</w:t>
      </w:r>
      <w:r w:rsidRPr="00FD66DA">
        <w:rPr>
          <w:rFonts w:ascii="彩虹粗仿宋" w:eastAsia="彩虹粗仿宋" w:hAnsi="宋体" w:cs="Arial" w:hint="eastAsia"/>
          <w:sz w:val="24"/>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7507B372" w14:textId="6EA02CE4" w:rsidR="002F16E3" w:rsidRPr="00FD66DA" w:rsidRDefault="002F16E3" w:rsidP="00FD66DA">
      <w:pPr>
        <w:adjustRightInd w:val="0"/>
        <w:snapToGrid w:val="0"/>
        <w:ind w:firstLineChars="200" w:firstLine="480"/>
        <w:rPr>
          <w:rFonts w:ascii="彩虹粗仿宋" w:eastAsia="彩虹粗仿宋" w:hAnsi="宋体" w:cs="Arial"/>
          <w:sz w:val="24"/>
        </w:rPr>
      </w:pPr>
      <w:r w:rsidRPr="00233428">
        <w:rPr>
          <w:rFonts w:ascii="彩虹粗仿宋" w:eastAsia="彩虹粗仿宋" w:hAnsi="宋体" w:cs="Arial" w:hint="eastAsia"/>
          <w:sz w:val="24"/>
        </w:rPr>
        <w:t>③</w:t>
      </w:r>
      <w:r w:rsidRPr="00FD66DA">
        <w:rPr>
          <w:rFonts w:ascii="彩虹粗仿宋" w:eastAsia="彩虹粗仿宋" w:hAnsi="宋体" w:cs="Arial" w:hint="eastAsia"/>
          <w:sz w:val="24"/>
        </w:rPr>
        <w:t>如果所投资基金前一估值日至估值日期间发生分红除权、折算或拆分，基金管理人应根据基金份额净值或收盘价、单位基金份额分红金额、折算拆分比例、持仓份额等因素合理确定公允价值。</w:t>
      </w:r>
    </w:p>
    <w:p w14:paraId="437C0AB5" w14:textId="0DC5860A" w:rsidR="002F16E3" w:rsidRPr="00FD66DA" w:rsidRDefault="002F16E3" w:rsidP="00FD66DA">
      <w:pPr>
        <w:adjustRightInd w:val="0"/>
        <w:snapToGrid w:val="0"/>
        <w:ind w:firstLineChars="200" w:firstLine="480"/>
        <w:rPr>
          <w:rFonts w:ascii="彩虹粗仿宋" w:eastAsia="彩虹粗仿宋" w:hAnsi="宋体" w:cs="Arial"/>
          <w:sz w:val="24"/>
        </w:rPr>
      </w:pPr>
      <w:r w:rsidRPr="00233428">
        <w:rPr>
          <w:rFonts w:ascii="彩虹粗仿宋" w:eastAsia="彩虹粗仿宋" w:hAnsi="宋体" w:cs="Arial" w:hint="eastAsia"/>
          <w:sz w:val="24"/>
        </w:rPr>
        <w:t>④</w:t>
      </w:r>
      <w:r w:rsidRPr="00FD66DA">
        <w:rPr>
          <w:rFonts w:ascii="彩虹粗仿宋" w:eastAsia="彩虹粗仿宋" w:hAnsi="宋体" w:cs="Arial" w:hint="eastAsia"/>
          <w:sz w:val="24"/>
        </w:rPr>
        <w:t>当基金管理人认为所投资基金按上述第</w:t>
      </w:r>
      <w:r w:rsidRPr="00233428">
        <w:rPr>
          <w:rFonts w:ascii="彩虹粗仿宋" w:eastAsia="彩虹粗仿宋" w:hAnsi="宋体" w:cs="Arial" w:hint="eastAsia"/>
          <w:sz w:val="24"/>
        </w:rPr>
        <w:t>①</w:t>
      </w:r>
      <w:r w:rsidRPr="00FD66DA">
        <w:rPr>
          <w:rFonts w:ascii="彩虹粗仿宋" w:eastAsia="彩虹粗仿宋" w:hAnsi="宋体" w:cs="Arial" w:hint="eastAsia"/>
          <w:sz w:val="24"/>
        </w:rPr>
        <w:t>至第</w:t>
      </w:r>
      <w:r w:rsidRPr="00233428">
        <w:rPr>
          <w:rFonts w:ascii="彩虹粗仿宋" w:eastAsia="彩虹粗仿宋" w:hAnsi="宋体" w:cs="Arial" w:hint="eastAsia"/>
          <w:sz w:val="24"/>
        </w:rPr>
        <w:t>③</w:t>
      </w:r>
      <w:r w:rsidRPr="00FD66DA">
        <w:rPr>
          <w:rFonts w:ascii="彩虹粗仿宋" w:eastAsia="彩虹粗仿宋" w:hAnsi="宋体" w:cs="Arial" w:hint="eastAsia"/>
          <w:sz w:val="24"/>
        </w:rPr>
        <w:t>条进行估值存在</w:t>
      </w:r>
      <w:proofErr w:type="gramStart"/>
      <w:r w:rsidRPr="00FD66DA">
        <w:rPr>
          <w:rFonts w:ascii="彩虹粗仿宋" w:eastAsia="彩虹粗仿宋" w:hAnsi="宋体" w:cs="Arial" w:hint="eastAsia"/>
          <w:sz w:val="24"/>
        </w:rPr>
        <w:t>不</w:t>
      </w:r>
      <w:proofErr w:type="gramEnd"/>
      <w:r w:rsidRPr="00FD66DA">
        <w:rPr>
          <w:rFonts w:ascii="彩虹粗仿宋" w:eastAsia="彩虹粗仿宋" w:hAnsi="宋体" w:cs="Arial" w:hint="eastAsia"/>
          <w:sz w:val="24"/>
        </w:rPr>
        <w:t>公允时，应与基金托管人协商一致采用合理的估值技术或估值标准确定其公允价值。</w:t>
      </w:r>
    </w:p>
    <w:p w14:paraId="4749BD9A" w14:textId="0DA5C5EC"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2F16E3">
        <w:rPr>
          <w:rFonts w:ascii="彩虹粗仿宋" w:eastAsia="彩虹粗仿宋" w:hAnsi="宋体" w:cs="Arial"/>
          <w:sz w:val="24"/>
        </w:rPr>
        <w:t>12</w:t>
      </w:r>
      <w:r>
        <w:rPr>
          <w:rFonts w:ascii="彩虹粗仿宋" w:eastAsia="彩虹粗仿宋" w:hAnsi="宋体" w:cs="Arial" w:hint="eastAsia"/>
          <w:sz w:val="24"/>
        </w:rPr>
        <w:t>）估值计算中涉及港币或其他外币币种对人民币汇率的，将依据下列信息提供机构所提供的汇率为基准：当日中国人民银行或其授权机构公布的人民币汇率的中间价，或其他可以反映公允价值的汇率进行估值。</w:t>
      </w:r>
    </w:p>
    <w:p w14:paraId="72FB8998" w14:textId="30C6D904"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2F16E3">
        <w:rPr>
          <w:rFonts w:ascii="彩虹粗仿宋" w:eastAsia="彩虹粗仿宋" w:hAnsi="宋体" w:cs="Arial"/>
          <w:sz w:val="24"/>
        </w:rPr>
        <w:t>13</w:t>
      </w:r>
      <w:r>
        <w:rPr>
          <w:rFonts w:ascii="彩虹粗仿宋" w:eastAsia="彩虹粗仿宋" w:hAnsi="宋体" w:cs="Arial" w:hint="eastAsia"/>
          <w:sz w:val="24"/>
        </w:rPr>
        <w:t>）存款的估值方法</w:t>
      </w:r>
    </w:p>
    <w:p w14:paraId="36DA8574"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持有的银行定期存款或通知存款以本金列示，按协议或合同利率逐日确认利息收入。</w:t>
      </w:r>
    </w:p>
    <w:p w14:paraId="783E8915" w14:textId="6F95F496"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2F16E3">
        <w:rPr>
          <w:rFonts w:ascii="彩虹粗仿宋" w:eastAsia="彩虹粗仿宋" w:hAnsi="宋体" w:cs="Arial"/>
          <w:sz w:val="24"/>
        </w:rPr>
        <w:t>14</w:t>
      </w:r>
      <w:r>
        <w:rPr>
          <w:rFonts w:ascii="彩虹粗仿宋" w:eastAsia="彩虹粗仿宋" w:hAnsi="宋体" w:cs="Arial" w:hint="eastAsia"/>
          <w:sz w:val="24"/>
        </w:rPr>
        <w:t>）本基金投资存托凭证的估值核算依照内地上市交易的股票执行。</w:t>
      </w:r>
    </w:p>
    <w:p w14:paraId="121DD195" w14:textId="5B578571"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2F16E3">
        <w:rPr>
          <w:rFonts w:ascii="彩虹粗仿宋" w:eastAsia="彩虹粗仿宋" w:hAnsi="宋体" w:cs="Arial"/>
          <w:sz w:val="24"/>
        </w:rPr>
        <w:t>15</w:t>
      </w:r>
      <w:r>
        <w:rPr>
          <w:rFonts w:ascii="彩虹粗仿宋" w:eastAsia="彩虹粗仿宋" w:hAnsi="宋体" w:cs="Arial" w:hint="eastAsia"/>
          <w:sz w:val="24"/>
        </w:rPr>
        <w:t>）本基金参与融资业务的，按照相关法律法规和行业协会的相关规定进</w:t>
      </w:r>
      <w:r>
        <w:rPr>
          <w:rFonts w:ascii="彩虹粗仿宋" w:eastAsia="彩虹粗仿宋" w:hAnsi="宋体" w:cs="Arial" w:hint="eastAsia"/>
          <w:sz w:val="24"/>
        </w:rPr>
        <w:lastRenderedPageBreak/>
        <w:t>行估值。</w:t>
      </w:r>
    </w:p>
    <w:p w14:paraId="1CFE0AC9" w14:textId="6FCFDA8D"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2F16E3">
        <w:rPr>
          <w:rFonts w:ascii="彩虹粗仿宋" w:eastAsia="彩虹粗仿宋" w:hAnsi="宋体" w:cs="Arial"/>
          <w:sz w:val="24"/>
        </w:rPr>
        <w:t>16</w:t>
      </w:r>
      <w:r>
        <w:rPr>
          <w:rFonts w:ascii="彩虹粗仿宋" w:eastAsia="彩虹粗仿宋" w:hAnsi="宋体" w:cs="Arial" w:hint="eastAsia"/>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58F089B3" w14:textId="68B8EEEF"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2F16E3">
        <w:rPr>
          <w:rFonts w:ascii="彩虹粗仿宋" w:eastAsia="彩虹粗仿宋" w:hAnsi="宋体" w:cs="Arial"/>
          <w:sz w:val="24"/>
        </w:rPr>
        <w:t>17</w:t>
      </w:r>
      <w:r>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1EDF7936" w14:textId="095A7B8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2F16E3">
        <w:rPr>
          <w:rFonts w:ascii="彩虹粗仿宋" w:eastAsia="彩虹粗仿宋" w:hAnsi="宋体" w:cs="Arial"/>
          <w:sz w:val="24"/>
        </w:rPr>
        <w:t>18</w:t>
      </w:r>
      <w:r>
        <w:rPr>
          <w:rFonts w:ascii="彩虹粗仿宋" w:eastAsia="彩虹粗仿宋" w:hAnsi="宋体" w:cs="Arial" w:hint="eastAsia"/>
          <w:sz w:val="24"/>
        </w:rPr>
        <w:t>）当发生大额申购或赎回情形时，基金管理人可以采用摆动定价机制，以确保基金估值的公平性。</w:t>
      </w:r>
    </w:p>
    <w:p w14:paraId="7E39D6A5" w14:textId="6F4194E6"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（19）相关法律法规以及监管部门有强制规定的，从其规定。如有新增事项，按国家最新规定估值。</w:t>
      </w:r>
    </w:p>
    <w:p w14:paraId="0BEC6378"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6B098E3" w14:textId="77777777" w:rsidR="002D63FB" w:rsidRDefault="00D871BB">
      <w:pPr>
        <w:adjustRightInd w:val="0"/>
        <w:snapToGrid w:val="0"/>
        <w:ind w:firstLine="480"/>
        <w:rPr>
          <w:rFonts w:ascii="彩虹粗仿宋" w:eastAsia="彩虹粗仿宋"/>
          <w:sz w:val="24"/>
          <w:szCs w:val="21"/>
        </w:rPr>
      </w:pPr>
      <w:r>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信息的计算结果对外予以公布。</w:t>
      </w:r>
    </w:p>
    <w:p w14:paraId="6DBD6643" w14:textId="77777777" w:rsidR="002D63FB" w:rsidRDefault="00D871BB">
      <w:pPr>
        <w:adjustRightInd w:val="0"/>
        <w:snapToGrid w:val="0"/>
        <w:ind w:firstLineChars="200" w:firstLine="480"/>
        <w:rPr>
          <w:rFonts w:ascii="彩虹粗仿宋" w:eastAsia="彩虹粗仿宋"/>
          <w:kern w:val="0"/>
          <w:sz w:val="24"/>
        </w:rPr>
      </w:pPr>
      <w:r>
        <w:rPr>
          <w:rFonts w:ascii="彩虹粗仿宋" w:eastAsia="彩虹粗仿宋" w:hint="eastAsia"/>
          <w:kern w:val="0"/>
          <w:sz w:val="24"/>
        </w:rPr>
        <w:t>3.特殊情形的处理</w:t>
      </w:r>
    </w:p>
    <w:p w14:paraId="16091074" w14:textId="41FA37DC" w:rsidR="002D63FB" w:rsidRDefault="00D871BB">
      <w:pPr>
        <w:adjustRightInd w:val="0"/>
        <w:snapToGrid w:val="0"/>
        <w:ind w:firstLineChars="200" w:firstLine="480"/>
        <w:rPr>
          <w:rFonts w:ascii="彩虹粗仿宋" w:eastAsia="彩虹粗仿宋"/>
          <w:kern w:val="0"/>
          <w:sz w:val="24"/>
        </w:rPr>
      </w:pPr>
      <w:r>
        <w:rPr>
          <w:rFonts w:ascii="彩虹粗仿宋" w:eastAsia="彩虹粗仿宋" w:hint="eastAsia"/>
          <w:kern w:val="0"/>
          <w:sz w:val="24"/>
        </w:rPr>
        <w:t>基金管理人、基金托管人按估值方法的第(</w:t>
      </w:r>
      <w:r>
        <w:rPr>
          <w:rFonts w:ascii="彩虹粗仿宋" w:eastAsia="彩虹粗仿宋"/>
          <w:kern w:val="0"/>
          <w:sz w:val="24"/>
        </w:rPr>
        <w:t>1</w:t>
      </w:r>
      <w:r>
        <w:rPr>
          <w:rFonts w:ascii="彩虹粗仿宋" w:eastAsia="彩虹粗仿宋" w:hint="eastAsia"/>
          <w:kern w:val="0"/>
          <w:sz w:val="24"/>
        </w:rPr>
        <w:t>7)项进行估值时，所造成的误差不作为基金资产估值错误处理。</w:t>
      </w:r>
    </w:p>
    <w:p w14:paraId="74C8EC35" w14:textId="77777777" w:rsidR="002D63FB" w:rsidRDefault="00D871BB">
      <w:pPr>
        <w:adjustRightInd w:val="0"/>
        <w:snapToGrid w:val="0"/>
        <w:ind w:firstLineChars="200" w:firstLine="480"/>
        <w:rPr>
          <w:rFonts w:ascii="彩虹粗仿宋" w:eastAsia="彩虹粗仿宋"/>
          <w:kern w:val="0"/>
          <w:sz w:val="24"/>
        </w:rPr>
      </w:pPr>
      <w:r>
        <w:rPr>
          <w:rFonts w:ascii="彩虹粗仿宋" w:eastAsia="彩虹粗仿宋" w:hint="eastAsia"/>
          <w:kern w:val="0"/>
          <w:sz w:val="24"/>
        </w:rPr>
        <w:t>（三）基金份额净值错误的处理方式</w:t>
      </w:r>
    </w:p>
    <w:p w14:paraId="5B1AA4B0" w14:textId="77777777" w:rsidR="002D63FB" w:rsidRDefault="00D871BB">
      <w:pPr>
        <w:adjustRightInd w:val="0"/>
        <w:snapToGrid w:val="0"/>
        <w:ind w:firstLineChars="200" w:firstLine="480"/>
        <w:rPr>
          <w:rFonts w:ascii="彩虹粗仿宋" w:eastAsia="彩虹粗仿宋"/>
          <w:kern w:val="0"/>
          <w:sz w:val="24"/>
        </w:rPr>
      </w:pPr>
      <w:r>
        <w:rPr>
          <w:rFonts w:ascii="彩虹粗仿宋" w:eastAsia="彩虹粗仿宋" w:hint="eastAsia"/>
          <w:kern w:val="0"/>
          <w:sz w:val="24"/>
        </w:rPr>
        <w:t>1. 基金管理人和基金托管人将采取必要、适当、合理的措施确保基金资产估值的准确性、及时性。当任一类基金份额净值小数点后</w:t>
      </w:r>
      <w:r>
        <w:rPr>
          <w:rFonts w:ascii="彩虹粗仿宋" w:eastAsia="彩虹粗仿宋"/>
          <w:kern w:val="0"/>
          <w:sz w:val="24"/>
        </w:rPr>
        <w:t>4</w:t>
      </w:r>
      <w:r>
        <w:rPr>
          <w:rFonts w:ascii="彩虹粗仿宋" w:eastAsia="彩虹粗仿宋" w:hint="eastAsia"/>
          <w:kern w:val="0"/>
          <w:sz w:val="24"/>
        </w:rPr>
        <w:t>位以内(含第</w:t>
      </w:r>
      <w:r>
        <w:rPr>
          <w:rFonts w:ascii="彩虹粗仿宋" w:eastAsia="彩虹粗仿宋"/>
          <w:kern w:val="0"/>
          <w:sz w:val="24"/>
        </w:rPr>
        <w:t>4</w:t>
      </w:r>
      <w:r>
        <w:rPr>
          <w:rFonts w:ascii="彩虹粗仿宋" w:eastAsia="彩虹粗仿宋" w:hint="eastAsia"/>
          <w:kern w:val="0"/>
          <w:sz w:val="24"/>
        </w:rPr>
        <w:t>位)发生估值错误时，视为该类基金份额净值错误；基金份额净值计算出现错误时，基金管理人应当立即予以纠正，通报基金托管人，并采取合理的措施防止损失进一步扩大；错误偏差达到或超过该类基金份额净值的0.25%时，基金管理人应当通报基金托管人并报中国证监会备案；错误偏差达到或超过该类基金份额净值的0.5%时，基金管理人应当公告并报中国证监会备案；当发生净值计算错误时，由基金管理人负责处理，因基金份额净值计算错误给基金份额持有人和基金造成损失的，应由基金管理人先行赔付，基金管理人按差错情形，有权向其他当事人追偿。</w:t>
      </w:r>
    </w:p>
    <w:p w14:paraId="282CE275" w14:textId="77777777" w:rsidR="002D63FB" w:rsidRDefault="00D871BB">
      <w:pPr>
        <w:adjustRightInd w:val="0"/>
        <w:snapToGrid w:val="0"/>
        <w:ind w:firstLineChars="200" w:firstLine="480"/>
        <w:rPr>
          <w:rFonts w:ascii="彩虹粗仿宋" w:eastAsia="彩虹粗仿宋"/>
          <w:kern w:val="0"/>
          <w:sz w:val="24"/>
        </w:rPr>
      </w:pPr>
      <w:r>
        <w:rPr>
          <w:rFonts w:ascii="彩虹粗仿宋" w:eastAsia="彩虹粗仿宋" w:hint="eastAsia"/>
          <w:kern w:val="0"/>
          <w:sz w:val="24"/>
        </w:rPr>
        <w:lastRenderedPageBreak/>
        <w:t>2.当基金份额净值计算差错给基金和基金份额持有人造成损失需要进行赔偿时，基金管理人和基金托管人应根据实际情况界定双方承担的责任，经确认后按以下条款进行赔偿：</w:t>
      </w:r>
    </w:p>
    <w:p w14:paraId="5CF87945" w14:textId="77777777" w:rsidR="002D63FB" w:rsidRDefault="00D871BB">
      <w:pPr>
        <w:adjustRightInd w:val="0"/>
        <w:snapToGrid w:val="0"/>
        <w:ind w:firstLineChars="200" w:firstLine="480"/>
        <w:rPr>
          <w:rFonts w:ascii="彩虹粗仿宋" w:eastAsia="彩虹粗仿宋"/>
          <w:kern w:val="0"/>
          <w:sz w:val="24"/>
        </w:rPr>
      </w:pPr>
      <w:r>
        <w:rPr>
          <w:rFonts w:ascii="彩虹粗仿宋" w:eastAsia="彩虹粗仿宋" w:hint="eastAsia"/>
          <w:kern w:val="0"/>
          <w:sz w:val="24"/>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435132F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proofErr w:type="gramStart"/>
      <w:r>
        <w:rPr>
          <w:rFonts w:ascii="彩虹粗仿宋" w:eastAsia="彩虹粗仿宋" w:hint="eastAsia"/>
          <w:kern w:val="0"/>
          <w:sz w:val="24"/>
        </w:rPr>
        <w:t>若基金</w:t>
      </w:r>
      <w:proofErr w:type="gramEnd"/>
      <w:r>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比例各自承担相应的责任。</w:t>
      </w:r>
    </w:p>
    <w:p w14:paraId="1D1C3074"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5D7B910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6876BC69" w14:textId="373DD9F3"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由于证券/期货交易所、证券经营机构、登记结算公司及存款银行等第三方机构发送的数据错误，有关会计制度变化或由于其他不可抗力原因，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2E26FB50"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4.基金管理人和基金托管人由于各自技术系统设置而产生的净值计算尾差，以基金管理人计算结果为准。</w:t>
      </w:r>
    </w:p>
    <w:p w14:paraId="2883E68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5.前述内容如法律法规或者监管机关另有规定的，从其规定。如果行业另有通行做法，双方当事人应本着平等和保护基金份额持有人利益的原则进行协商。</w:t>
      </w:r>
    </w:p>
    <w:p w14:paraId="672ED6C6"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（四）暂停估值的情形</w:t>
      </w:r>
    </w:p>
    <w:p w14:paraId="0AF26A10"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1.基金投资所涉及的证券/期货交易市场遇法定节假日或因其他原因暂停营业时；</w:t>
      </w:r>
    </w:p>
    <w:p w14:paraId="10DB8C28"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2.因不可抗力或其他情形致使基金管理人、基金托管人无法准确评估基金资产价值时；</w:t>
      </w:r>
    </w:p>
    <w:p w14:paraId="519C91AD"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3.当特定资产占前一估值日基金资产净值50%以上的，经与基金托管人协商确认后，基金管理人应当暂停估值；</w:t>
      </w:r>
    </w:p>
    <w:p w14:paraId="7E8D8E0F"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lastRenderedPageBreak/>
        <w:t>4</w:t>
      </w:r>
      <w:r>
        <w:rPr>
          <w:rFonts w:ascii="彩虹粗仿宋" w:eastAsia="彩虹粗仿宋" w:hAnsi="宋体" w:cs="Arial" w:hint="eastAsia"/>
          <w:sz w:val="24"/>
        </w:rPr>
        <w:t>.法律法规规定、中国证监会和《基金合同》认定的其他情形。</w:t>
      </w:r>
    </w:p>
    <w:p w14:paraId="178FCB1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期间的基金资产估值</w:t>
      </w:r>
    </w:p>
    <w:p w14:paraId="026EEBBB"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若本基金实施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的，应根据本部分的约定</w:t>
      </w:r>
      <w:proofErr w:type="gramStart"/>
      <w:r>
        <w:rPr>
          <w:rFonts w:ascii="彩虹粗仿宋" w:eastAsia="彩虹粗仿宋" w:hAnsi="宋体" w:cs="Arial" w:hint="eastAsia"/>
          <w:sz w:val="24"/>
        </w:rPr>
        <w:t>对主袋账户</w:t>
      </w:r>
      <w:proofErr w:type="gramEnd"/>
      <w:r>
        <w:rPr>
          <w:rFonts w:ascii="彩虹粗仿宋" w:eastAsia="彩虹粗仿宋" w:hAnsi="宋体" w:cs="Arial" w:hint="eastAsia"/>
          <w:sz w:val="24"/>
        </w:rPr>
        <w:t>资产进行估值并</w:t>
      </w:r>
      <w:proofErr w:type="gramStart"/>
      <w:r>
        <w:rPr>
          <w:rFonts w:ascii="彩虹粗仿宋" w:eastAsia="彩虹粗仿宋" w:hAnsi="宋体" w:cs="Arial" w:hint="eastAsia"/>
          <w:sz w:val="24"/>
        </w:rPr>
        <w:t>披露主袋账户</w:t>
      </w:r>
      <w:proofErr w:type="gramEnd"/>
      <w:r>
        <w:rPr>
          <w:rFonts w:ascii="彩虹粗仿宋" w:eastAsia="彩虹粗仿宋" w:hAnsi="宋体" w:cs="Arial" w:hint="eastAsia"/>
          <w:sz w:val="24"/>
        </w:rPr>
        <w:t>的基金净值信息，暂停</w:t>
      </w:r>
      <w:proofErr w:type="gramStart"/>
      <w:r>
        <w:rPr>
          <w:rFonts w:ascii="彩虹粗仿宋" w:eastAsia="彩虹粗仿宋" w:hAnsi="宋体" w:cs="Arial" w:hint="eastAsia"/>
          <w:sz w:val="24"/>
        </w:rPr>
        <w:t>披露侧袋账户</w:t>
      </w:r>
      <w:proofErr w:type="gramEnd"/>
      <w:r>
        <w:rPr>
          <w:rFonts w:ascii="彩虹粗仿宋" w:eastAsia="彩虹粗仿宋" w:hAnsi="宋体" w:cs="Arial" w:hint="eastAsia"/>
          <w:sz w:val="24"/>
        </w:rPr>
        <w:t>份额净值。</w:t>
      </w:r>
      <w:bookmarkEnd w:id="90"/>
    </w:p>
    <w:p w14:paraId="74560526"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（六）基金会计制度</w:t>
      </w:r>
    </w:p>
    <w:p w14:paraId="2310870F"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14:paraId="4C1A056B"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（七）基金账册的建立</w:t>
      </w:r>
    </w:p>
    <w:p w14:paraId="1D4EB1D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基金管理人进行基金会计核算并编制基金财务会计报告。基金管理人、基金托管人分别独立地设置、记录和保管本基金的全套账册。</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14:paraId="6F094205"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（八）基金财务报表与报告的编制和复核</w:t>
      </w:r>
    </w:p>
    <w:p w14:paraId="5136AD8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p w14:paraId="39AB1916"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14:paraId="73EE380E"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14:paraId="14E973D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5B0DB13B"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14:paraId="3755122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(1)报表的编制</w:t>
      </w:r>
    </w:p>
    <w:p w14:paraId="55A552D4"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基金管理人应当在每月结束后5个工作日内完成月度报表的编制；在季度结束之日起15个工作日内完成基金季度报告的编制；在上半年结束之日起</w:t>
      </w:r>
      <w:r>
        <w:rPr>
          <w:rFonts w:ascii="彩虹粗仿宋" w:eastAsia="彩虹粗仿宋" w:hAnsi="宋体" w:cs="Arial"/>
          <w:sz w:val="24"/>
        </w:rPr>
        <w:t>2个月</w:t>
      </w:r>
      <w:r>
        <w:rPr>
          <w:rFonts w:ascii="彩虹粗仿宋" w:eastAsia="彩虹粗仿宋" w:hAnsi="宋体" w:cs="Arial" w:hint="eastAsia"/>
          <w:sz w:val="24"/>
        </w:rPr>
        <w:t>内完成基金中期报告的编制；在每年结束之日起</w:t>
      </w:r>
      <w:r>
        <w:rPr>
          <w:rFonts w:ascii="彩虹粗仿宋" w:eastAsia="彩虹粗仿宋" w:hAnsi="宋体" w:cs="Arial"/>
          <w:sz w:val="24"/>
        </w:rPr>
        <w:t>3个月</w:t>
      </w:r>
      <w:r>
        <w:rPr>
          <w:rFonts w:ascii="彩虹粗仿宋" w:eastAsia="彩虹粗仿宋" w:hAnsi="宋体" w:cs="Arial" w:hint="eastAsia"/>
          <w:sz w:val="24"/>
        </w:rPr>
        <w:t>内完成基金年度报告的编制。基金年度报告的财务会计报告应当经过符合《中华人民共和国证券法》规定会计师事务所审计。《基金合同》生效不足两个月的，基金管理人可以不编制当期季度报告、中期报告或者年度报告。</w:t>
      </w:r>
    </w:p>
    <w:p w14:paraId="42677CDC" w14:textId="77777777" w:rsidR="002D63FB" w:rsidRDefault="00D871BB">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(2)报表的复核</w:t>
      </w:r>
    </w:p>
    <w:p w14:paraId="172DE8B4" w14:textId="77777777" w:rsidR="002D63FB" w:rsidRDefault="00D871BB">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74500A1" w14:textId="77777777" w:rsidR="002D63FB" w:rsidRDefault="00D871BB">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基金管理人应留足充分的时间，便于基金托管人复核相关报表及报告。如果基金管理人与基金托管人不能</w:t>
      </w:r>
      <w:proofErr w:type="gramStart"/>
      <w:r>
        <w:rPr>
          <w:rFonts w:ascii="彩虹粗仿宋" w:eastAsia="彩虹粗仿宋" w:hAnsi="宋体" w:cs="Arial" w:hint="eastAsia"/>
          <w:sz w:val="24"/>
        </w:rPr>
        <w:t>于应当</w:t>
      </w:r>
      <w:proofErr w:type="gramEnd"/>
      <w:r>
        <w:rPr>
          <w:rFonts w:ascii="彩虹粗仿宋" w:eastAsia="彩虹粗仿宋" w:hAnsi="宋体" w:cs="Arial" w:hint="eastAsia"/>
          <w:sz w:val="24"/>
        </w:rPr>
        <w:t>发布公告之日之前就相关报表达成一致，基金管理人有权按照其编制的报表对外发布公告，基金托管人有权就相关情况报中</w:t>
      </w:r>
      <w:r>
        <w:rPr>
          <w:rFonts w:ascii="彩虹粗仿宋" w:eastAsia="彩虹粗仿宋" w:hAnsi="宋体" w:cs="Arial" w:hint="eastAsia"/>
          <w:sz w:val="24"/>
        </w:rPr>
        <w:lastRenderedPageBreak/>
        <w:t>国证监会备案。</w:t>
      </w:r>
    </w:p>
    <w:p w14:paraId="6C91A603" w14:textId="77777777" w:rsidR="002D63FB" w:rsidRDefault="00D871BB">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九</w:t>
      </w:r>
      <w:r>
        <w:rPr>
          <w:rFonts w:ascii="彩虹粗仿宋" w:eastAsia="彩虹粗仿宋" w:hAnsi="宋体" w:cs="Arial" w:hint="eastAsia"/>
          <w:sz w:val="24"/>
        </w:rPr>
        <w:t>）基金管理人应在编制季度报告、中期报告或者年度报告之前及时向基金托管人提供基金业绩比较基准的基础数据和编制结果。</w:t>
      </w:r>
    </w:p>
    <w:p w14:paraId="2A9AA3C6" w14:textId="77777777" w:rsidR="002D63FB" w:rsidRDefault="00D871BB">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十</w:t>
      </w:r>
      <w:r>
        <w:rPr>
          <w:rFonts w:ascii="彩虹粗仿宋" w:eastAsia="彩虹粗仿宋" w:hAnsi="宋体" w:cs="Arial" w:hint="eastAsia"/>
          <w:sz w:val="24"/>
        </w:rPr>
        <w:t>）基金管理人可委托符合条件的基金估值机构进行基金会计核算并编制相关报告，与基金托管人的估值处理等流程由相关方另行协商确定。</w:t>
      </w:r>
    </w:p>
    <w:p w14:paraId="09899EF3" w14:textId="77777777" w:rsidR="002D63FB" w:rsidRDefault="002D63FB">
      <w:pPr>
        <w:pStyle w:val="a0"/>
        <w:adjustRightInd w:val="0"/>
        <w:snapToGrid w:val="0"/>
        <w:ind w:firstLineChars="0" w:firstLine="0"/>
        <w:rPr>
          <w:rFonts w:ascii="彩虹粗仿宋" w:eastAsia="彩虹粗仿宋" w:hAnsi="宋体" w:cs="Arial"/>
          <w:sz w:val="24"/>
        </w:rPr>
      </w:pPr>
    </w:p>
    <w:p w14:paraId="7FA396B5" w14:textId="77777777" w:rsidR="002D63FB" w:rsidRDefault="00D871BB">
      <w:pPr>
        <w:pStyle w:val="2"/>
        <w:jc w:val="center"/>
        <w:rPr>
          <w:rFonts w:ascii="彩虹粗仿宋" w:eastAsia="彩虹粗仿宋"/>
          <w:sz w:val="30"/>
        </w:rPr>
      </w:pPr>
      <w:bookmarkStart w:id="91" w:name="_Toc124325893"/>
      <w:r>
        <w:rPr>
          <w:rFonts w:ascii="彩虹粗仿宋" w:eastAsia="彩虹粗仿宋" w:hint="eastAsia"/>
          <w:sz w:val="30"/>
        </w:rPr>
        <w:t>九、基金收益分配</w:t>
      </w:r>
      <w:bookmarkEnd w:id="91"/>
    </w:p>
    <w:p w14:paraId="41D9941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14:paraId="531222D2"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（一）基金收益分配的原则</w:t>
      </w:r>
    </w:p>
    <w:p w14:paraId="79CEB989" w14:textId="77777777" w:rsidR="002D63FB" w:rsidRDefault="00D871BB">
      <w:pPr>
        <w:adjustRightInd w:val="0"/>
        <w:snapToGrid w:val="0"/>
        <w:ind w:firstLineChars="200" w:firstLine="480"/>
        <w:rPr>
          <w:rFonts w:ascii="彩虹粗仿宋" w:eastAsia="彩虹粗仿宋" w:hAnsi="宋体" w:cs="Arial"/>
          <w:sz w:val="24"/>
        </w:rPr>
      </w:pPr>
      <w:bookmarkStart w:id="92" w:name="_Hlk106659692"/>
      <w:r>
        <w:rPr>
          <w:rFonts w:ascii="彩虹粗仿宋" w:eastAsia="彩虹粗仿宋" w:hAnsi="宋体" w:cs="Arial" w:hint="eastAsia"/>
          <w:sz w:val="24"/>
        </w:rPr>
        <w:t>基金收益分配应遵循下列原则：</w:t>
      </w:r>
    </w:p>
    <w:p w14:paraId="0AB0C884"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w:t>
      </w:r>
      <w:r>
        <w:rPr>
          <w:rFonts w:hint="eastAsia"/>
        </w:rPr>
        <w:t xml:space="preserve"> </w:t>
      </w:r>
      <w:r>
        <w:rPr>
          <w:rFonts w:ascii="彩虹粗仿宋" w:eastAsia="彩虹粗仿宋" w:hAnsi="宋体" w:cs="Arial" w:hint="eastAsia"/>
          <w:sz w:val="24"/>
        </w:rPr>
        <w:t>在符合有关基金分红条件的前提下，本基金管理人可以根据实际情况进行收益分配，具体分配方案以公告为准，若《基金合同》生效不满3个月可不进行收益分配；</w:t>
      </w:r>
    </w:p>
    <w:p w14:paraId="3B091A4A"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2.本基金收益分配方式分两种：现金分红与红利再投资，投资者可选择现金红利或将现金红利自动转为相应类别的基金份额进行再投资；若投资者不选择，本基金默认的收益分配方式是现金分红；</w:t>
      </w:r>
    </w:p>
    <w:p w14:paraId="67425469"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3.基金收益分配后各类基金份额净值不能低于面值，即基金收益分配基准日的任一类基金份额净值减去每单位该类基金份额收益分配金额后不能低于面值；</w:t>
      </w:r>
    </w:p>
    <w:p w14:paraId="76AD1D94"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4.同一类别内每一基金份额享有同等分配权；</w:t>
      </w:r>
    </w:p>
    <w:p w14:paraId="14E597D8" w14:textId="18C94C9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5.法律法规或监管机关另有规定的，从其规定。</w:t>
      </w:r>
    </w:p>
    <w:bookmarkEnd w:id="92"/>
    <w:p w14:paraId="4C24DAA2"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（二）基金收益分配的时间和程序</w:t>
      </w:r>
    </w:p>
    <w:p w14:paraId="3CE466FF"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收益分配方案由基金管理人拟订，并由基金托管人复核，依照《信息披露办法》的有关规定在规定媒介公告。基金收益分配方案公告后(依据具体方案的规定)，基金管理人就支付的现金红利向基金托管人发送划款指令，基金托管人按照基金管理人的指令及时进行分红资金的划付。</w:t>
      </w:r>
    </w:p>
    <w:p w14:paraId="21501EED"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19BF3F38"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期间的收益分配</w:t>
      </w:r>
    </w:p>
    <w:p w14:paraId="58E90801"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w:t>
      </w:r>
      <w:proofErr w:type="gramStart"/>
      <w:r>
        <w:rPr>
          <w:rFonts w:ascii="彩虹粗仿宋" w:eastAsia="彩虹粗仿宋" w:hAnsi="宋体" w:cs="Arial" w:hint="eastAsia"/>
          <w:sz w:val="24"/>
        </w:rPr>
        <w:t>侧袋账户</w:t>
      </w:r>
      <w:proofErr w:type="gramEnd"/>
      <w:r>
        <w:rPr>
          <w:rFonts w:ascii="彩虹粗仿宋" w:eastAsia="彩虹粗仿宋" w:hAnsi="宋体" w:cs="Arial" w:hint="eastAsia"/>
          <w:sz w:val="24"/>
        </w:rPr>
        <w:t>不进行收益分配，详见招募说明书的规定。</w:t>
      </w:r>
    </w:p>
    <w:p w14:paraId="7EE50532" w14:textId="77777777" w:rsidR="002D63FB" w:rsidRDefault="002D63FB">
      <w:pPr>
        <w:adjustRightInd w:val="0"/>
        <w:snapToGrid w:val="0"/>
        <w:rPr>
          <w:rFonts w:ascii="彩虹粗仿宋" w:eastAsia="彩虹粗仿宋" w:hAnsi="宋体" w:cs="Arial"/>
          <w:sz w:val="24"/>
        </w:rPr>
      </w:pPr>
    </w:p>
    <w:p w14:paraId="33055284" w14:textId="448C2FDF" w:rsidR="002D63FB" w:rsidRDefault="00D871BB">
      <w:pPr>
        <w:pStyle w:val="2"/>
        <w:jc w:val="center"/>
        <w:rPr>
          <w:rFonts w:ascii="彩虹粗仿宋" w:eastAsia="彩虹粗仿宋"/>
          <w:sz w:val="30"/>
        </w:rPr>
      </w:pPr>
      <w:bookmarkStart w:id="93" w:name="_Toc124325894"/>
      <w:r>
        <w:rPr>
          <w:rFonts w:ascii="彩虹粗仿宋" w:eastAsia="彩虹粗仿宋" w:hint="eastAsia"/>
          <w:sz w:val="30"/>
        </w:rPr>
        <w:lastRenderedPageBreak/>
        <w:t>十、基金信息披露</w:t>
      </w:r>
      <w:bookmarkEnd w:id="93"/>
    </w:p>
    <w:p w14:paraId="6E3B5576"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14:paraId="754A82F4"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w:t>
      </w:r>
      <w:r>
        <w:rPr>
          <w:rFonts w:ascii="彩虹粗仿宋" w:eastAsia="彩虹粗仿宋" w:hAnsi="宋体" w:cs="Arial"/>
          <w:bCs/>
          <w:sz w:val="24"/>
        </w:rPr>
        <w:t>、《运作办法》</w:t>
      </w:r>
      <w:r>
        <w:rPr>
          <w:rFonts w:ascii="彩虹粗仿宋" w:eastAsia="彩虹粗仿宋" w:hAnsi="宋体" w:cs="Arial" w:hint="eastAsia"/>
          <w:sz w:val="24"/>
        </w:rPr>
        <w:t>、《基金合同》、《信息披露办法》、</w:t>
      </w:r>
      <w:r>
        <w:rPr>
          <w:rFonts w:ascii="彩虹粗仿宋" w:eastAsia="彩虹粗仿宋" w:hAnsi="宋体" w:cs="Arial" w:hint="eastAsia"/>
          <w:bCs/>
          <w:sz w:val="24"/>
        </w:rPr>
        <w:t>《流动性风险管理规定》</w:t>
      </w:r>
      <w:r>
        <w:rPr>
          <w:rFonts w:ascii="彩虹粗仿宋" w:eastAsia="彩虹粗仿宋" w:hAnsi="宋体" w:cs="Arial" w:hint="eastAsia"/>
          <w:sz w:val="24"/>
        </w:rPr>
        <w:t>及其他有关规定进行信息披露外，基金管理人和基金托管人对基金运作中产生的信息以及从对方获得的业务信息应予保密。但是，如下情况不应视为基金管理人或基金托管人违反保密义务：</w:t>
      </w:r>
    </w:p>
    <w:p w14:paraId="468ECAD8"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14:paraId="6F08923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36DE2857"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（二）信息披露的内容</w:t>
      </w:r>
    </w:p>
    <w:p w14:paraId="03BE5BDD" w14:textId="59C9B910"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合同》、托管协议、基金产品资料概要、基金份额发售公告、《基金合同》生效公告、基金净值信息、基金份额申购、赎回价格、基金定期报告（包括基金年度报告、基金中期报告和基金季度报告）、临时报告、澄清公告、清算报告、基金份额持有人大会决议、</w:t>
      </w:r>
      <w:r>
        <w:rPr>
          <w:rFonts w:ascii="彩虹粗仿宋" w:eastAsia="彩虹粗仿宋" w:hAnsi="宋体" w:cs="Arial"/>
          <w:sz w:val="24"/>
        </w:rPr>
        <w:t>投资</w:t>
      </w:r>
      <w:r>
        <w:rPr>
          <w:rFonts w:ascii="彩虹粗仿宋" w:eastAsia="彩虹粗仿宋" w:hAnsi="宋体" w:cs="Arial" w:hint="eastAsia"/>
          <w:sz w:val="24"/>
        </w:rPr>
        <w:t>港股通标的股票、国债期货、股指期货、股票期权、</w:t>
      </w:r>
      <w:r w:rsidR="006616E4">
        <w:rPr>
          <w:rFonts w:ascii="彩虹粗仿宋" w:eastAsia="彩虹粗仿宋" w:hAnsi="宋体" w:cs="Arial" w:hint="eastAsia"/>
          <w:sz w:val="24"/>
        </w:rPr>
        <w:t>基金份额、</w:t>
      </w:r>
      <w:r>
        <w:rPr>
          <w:rFonts w:ascii="彩虹粗仿宋" w:eastAsia="彩虹粗仿宋" w:hAnsi="宋体" w:cs="Arial"/>
          <w:sz w:val="24"/>
        </w:rPr>
        <w:t>资产支持证券</w:t>
      </w:r>
      <w:r>
        <w:rPr>
          <w:rFonts w:ascii="彩虹粗仿宋" w:eastAsia="彩虹粗仿宋" w:hAnsi="宋体" w:cs="Arial" w:hint="eastAsia"/>
          <w:sz w:val="24"/>
        </w:rPr>
        <w:t>和信用衍生品</w:t>
      </w:r>
      <w:r>
        <w:rPr>
          <w:rFonts w:ascii="彩虹粗仿宋" w:eastAsia="彩虹粗仿宋" w:hAnsi="宋体" w:cs="Arial"/>
          <w:sz w:val="24"/>
        </w:rPr>
        <w:t>的信息</w:t>
      </w:r>
      <w:r>
        <w:rPr>
          <w:rFonts w:ascii="彩虹粗仿宋" w:eastAsia="彩虹粗仿宋" w:hAnsi="宋体" w:cs="Arial" w:hint="eastAsia"/>
          <w:sz w:val="24"/>
        </w:rPr>
        <w:t>披露、参与融资业务的信息披露、实施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期间的信息披露、中国证监会规定的其他信息。基金年度报告中的财务会计报告需</w:t>
      </w:r>
      <w:proofErr w:type="gramStart"/>
      <w:r>
        <w:rPr>
          <w:rFonts w:ascii="彩虹粗仿宋" w:eastAsia="彩虹粗仿宋" w:hAnsi="宋体" w:cs="Arial" w:hint="eastAsia"/>
          <w:sz w:val="24"/>
        </w:rPr>
        <w:t>经符合</w:t>
      </w:r>
      <w:proofErr w:type="gramEnd"/>
      <w:r>
        <w:rPr>
          <w:rFonts w:ascii="彩虹粗仿宋" w:eastAsia="彩虹粗仿宋" w:hAnsi="宋体" w:cs="Arial" w:hint="eastAsia"/>
          <w:sz w:val="24"/>
        </w:rPr>
        <w:t>《中华人民共和国证券法》规定的会计师事务所审计后，方可披露。</w:t>
      </w:r>
    </w:p>
    <w:p w14:paraId="38D6E0FD"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14:paraId="26820A20"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1.职责</w:t>
      </w:r>
    </w:p>
    <w:p w14:paraId="65CB3AA6"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4095E804"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14:paraId="51F2C90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14:paraId="6A160640"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基金管理人应当在中国证监会规定的时间内，将应予披露的基金信息通过规定媒介披露。根据法律法规应由基金托管人公开披露的信息，基金托管人将通过</w:t>
      </w:r>
      <w:r>
        <w:rPr>
          <w:rFonts w:ascii="彩虹粗仿宋" w:eastAsia="彩虹粗仿宋" w:hAnsi="宋体" w:cs="Arial" w:hint="eastAsia"/>
          <w:sz w:val="24"/>
        </w:rPr>
        <w:lastRenderedPageBreak/>
        <w:t>规定媒介公开披露。</w:t>
      </w:r>
    </w:p>
    <w:p w14:paraId="69FAABC0"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当出现下述情况时，基金管理人和基金托管人可暂停或延迟披露基金相关信息：</w:t>
      </w:r>
    </w:p>
    <w:p w14:paraId="509BD12C"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（1）基金投资所涉及的证券</w:t>
      </w:r>
      <w:r>
        <w:rPr>
          <w:rFonts w:ascii="彩虹粗仿宋" w:eastAsia="彩虹粗仿宋" w:hAnsi="宋体" w:cs="Arial" w:hint="eastAsia"/>
          <w:sz w:val="24"/>
        </w:rPr>
        <w:t>/期货</w:t>
      </w:r>
      <w:r>
        <w:rPr>
          <w:rFonts w:ascii="彩虹粗仿宋" w:eastAsia="彩虹粗仿宋" w:hAnsi="宋体" w:cs="Arial"/>
          <w:sz w:val="24"/>
        </w:rPr>
        <w:t>交易所遇法定节假日或因其他原因暂停营业时；</w:t>
      </w:r>
    </w:p>
    <w:p w14:paraId="04B45875"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（2）因不可抗力</w:t>
      </w:r>
      <w:r>
        <w:rPr>
          <w:rFonts w:ascii="彩虹粗仿宋" w:eastAsia="彩虹粗仿宋" w:hAnsi="宋体" w:cs="Arial" w:hint="eastAsia"/>
          <w:sz w:val="24"/>
        </w:rPr>
        <w:t>或其他情形</w:t>
      </w:r>
      <w:r>
        <w:rPr>
          <w:rFonts w:ascii="彩虹粗仿宋" w:eastAsia="彩虹粗仿宋" w:hAnsi="宋体" w:cs="Arial"/>
          <w:sz w:val="24"/>
        </w:rPr>
        <w:t>致使基金管理人、基金托管人无法准确评估基金资产价值时；</w:t>
      </w:r>
    </w:p>
    <w:p w14:paraId="15B24152" w14:textId="77777777" w:rsidR="002D63FB" w:rsidRDefault="00D871BB">
      <w:pPr>
        <w:adjustRightInd w:val="0"/>
        <w:snapToGrid w:val="0"/>
        <w:ind w:firstLineChars="200" w:firstLine="480"/>
        <w:outlineLvl w:val="0"/>
        <w:rPr>
          <w:rFonts w:ascii="彩虹粗仿宋" w:eastAsia="彩虹粗仿宋" w:hAnsi="宋体" w:cs="Arial"/>
          <w:bCs/>
          <w:sz w:val="24"/>
        </w:rPr>
      </w:pPr>
      <w:r>
        <w:rPr>
          <w:rFonts w:ascii="彩虹粗仿宋" w:eastAsia="彩虹粗仿宋" w:hAnsi="宋体" w:cs="Arial" w:hint="eastAsia"/>
          <w:sz w:val="24"/>
        </w:rPr>
        <w:t>（3）</w:t>
      </w:r>
      <w:r>
        <w:rPr>
          <w:rFonts w:ascii="彩虹粗仿宋" w:eastAsia="彩虹粗仿宋" w:hAnsi="宋体" w:cs="Arial" w:hint="eastAsia"/>
          <w:bCs/>
          <w:sz w:val="24"/>
        </w:rPr>
        <w:t>当特定资产占前一估值日基金资产净值50%以上的，经与基金托管人协商确认后暂停估值的；</w:t>
      </w:r>
    </w:p>
    <w:p w14:paraId="72809ED5"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4</w:t>
      </w:r>
      <w:r>
        <w:rPr>
          <w:rFonts w:ascii="彩虹粗仿宋" w:eastAsia="彩虹粗仿宋" w:hAnsi="宋体" w:cs="Arial" w:hint="eastAsia"/>
          <w:sz w:val="24"/>
        </w:rPr>
        <w:t>）</w:t>
      </w:r>
      <w:r>
        <w:rPr>
          <w:rFonts w:ascii="彩虹粗仿宋" w:eastAsia="彩虹粗仿宋" w:hAnsi="宋体" w:cs="Arial"/>
          <w:sz w:val="24"/>
        </w:rPr>
        <w:t>法律法规规定、中国证监会或《基金合同》认定的其他情形。</w:t>
      </w:r>
    </w:p>
    <w:p w14:paraId="4B5A4C7C"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2.程序</w:t>
      </w:r>
    </w:p>
    <w:p w14:paraId="62351BAB"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2A735B2B"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14:paraId="267D579D"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予以披露的信息文本，存放在基金管理人/基金托管人各自住所，投资者可以免费查阅。投资者在支付工本费后可在合理时间获得上述文件的复制件或复印件。基金管理人和基金托管人应保证文本的内容与所公告的内容完全一致。</w:t>
      </w:r>
    </w:p>
    <w:p w14:paraId="3196F774"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期间的信息披露</w:t>
      </w:r>
    </w:p>
    <w:p w14:paraId="079FF9AE"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若本基金实施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的，相关信息披露义务人应当根据法律法规、基金合同和招募说明书的规定进行信息披露，详见招募说明书的规定。</w:t>
      </w:r>
    </w:p>
    <w:p w14:paraId="1F3A4834"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（五）法律法规或监管部门对适用于本基金的信息披露另有规定的，从其规定。如规定发生变化的，从其最新规定。</w:t>
      </w:r>
    </w:p>
    <w:p w14:paraId="19F0AB04" w14:textId="77777777" w:rsidR="002D63FB" w:rsidRDefault="002D63FB">
      <w:pPr>
        <w:pStyle w:val="a0"/>
        <w:ind w:firstLineChars="0" w:firstLine="0"/>
        <w:rPr>
          <w:rFonts w:ascii="彩虹粗仿宋" w:eastAsia="彩虹粗仿宋" w:hAnsi="宋体" w:cs="Arial"/>
          <w:sz w:val="24"/>
        </w:rPr>
      </w:pPr>
    </w:p>
    <w:p w14:paraId="40DD6DCD" w14:textId="77777777" w:rsidR="002D63FB" w:rsidRDefault="00D871BB">
      <w:pPr>
        <w:pStyle w:val="2"/>
        <w:jc w:val="center"/>
        <w:rPr>
          <w:rFonts w:ascii="彩虹粗仿宋" w:eastAsia="彩虹粗仿宋"/>
          <w:sz w:val="30"/>
        </w:rPr>
      </w:pPr>
      <w:bookmarkStart w:id="94" w:name="_Toc124325895"/>
      <w:r>
        <w:rPr>
          <w:rFonts w:ascii="彩虹粗仿宋" w:eastAsia="彩虹粗仿宋" w:hint="eastAsia"/>
          <w:sz w:val="30"/>
        </w:rPr>
        <w:t>十一、基金费用</w:t>
      </w:r>
      <w:bookmarkEnd w:id="94"/>
    </w:p>
    <w:p w14:paraId="2DCF580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14:paraId="06701C52" w14:textId="1EB99C60" w:rsidR="002D63FB" w:rsidRDefault="006616E4">
      <w:pPr>
        <w:adjustRightInd w:val="0"/>
        <w:snapToGrid w:val="0"/>
        <w:ind w:firstLineChars="200" w:firstLine="480"/>
        <w:rPr>
          <w:rFonts w:ascii="彩虹粗仿宋" w:eastAsia="彩虹粗仿宋" w:hAnsi="宋体" w:cs="Arial"/>
          <w:sz w:val="24"/>
        </w:rPr>
      </w:pPr>
      <w:r w:rsidRPr="006616E4">
        <w:rPr>
          <w:rFonts w:ascii="彩虹粗仿宋" w:eastAsia="彩虹粗仿宋" w:hAnsi="宋体" w:cs="Arial" w:hint="eastAsia"/>
          <w:sz w:val="24"/>
        </w:rPr>
        <w:t>本基金对基金财产中持有的本基金管理人自身管理的基金部分不收取管理费。本基金的管理费按前一日扣除基金管理人管理的基金外的基金资产净值（若为负数，则取0）的0.60%年费率计提。</w:t>
      </w:r>
      <w:r w:rsidR="00D871BB">
        <w:rPr>
          <w:rFonts w:ascii="彩虹粗仿宋" w:eastAsia="彩虹粗仿宋" w:hAnsi="宋体" w:cs="Arial" w:hint="eastAsia"/>
          <w:sz w:val="24"/>
        </w:rPr>
        <w:t>管理费的计算方法如下：</w:t>
      </w:r>
    </w:p>
    <w:p w14:paraId="15FB363B" w14:textId="51B0DA0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w:t>
      </w:r>
      <w:r>
        <w:rPr>
          <w:rFonts w:ascii="彩虹粗仿宋" w:eastAsia="彩虹粗仿宋" w:hAnsi="宋体" w:cs="Arial"/>
          <w:sz w:val="24"/>
        </w:rPr>
        <w:t>0.</w:t>
      </w:r>
      <w:r>
        <w:rPr>
          <w:rFonts w:ascii="彩虹粗仿宋" w:eastAsia="彩虹粗仿宋" w:hAnsi="宋体" w:cs="Arial" w:hint="eastAsia"/>
          <w:sz w:val="24"/>
        </w:rPr>
        <w:t>6</w:t>
      </w:r>
      <w:r>
        <w:rPr>
          <w:rFonts w:ascii="彩虹粗仿宋" w:eastAsia="彩虹粗仿宋" w:hAnsi="宋体" w:cs="Arial"/>
          <w:sz w:val="24"/>
        </w:rPr>
        <w:t>0%</w:t>
      </w:r>
      <w:r>
        <w:rPr>
          <w:rFonts w:ascii="彩虹粗仿宋" w:eastAsia="彩虹粗仿宋" w:hAnsi="宋体" w:cs="Arial" w:hint="eastAsia"/>
          <w:sz w:val="24"/>
        </w:rPr>
        <w:t>÷当年天数</w:t>
      </w:r>
    </w:p>
    <w:p w14:paraId="615C3100"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H为每日应计提的基金管理费</w:t>
      </w:r>
    </w:p>
    <w:p w14:paraId="28D0B65A" w14:textId="08A91F81"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E为前一日</w:t>
      </w:r>
      <w:r w:rsidR="006616E4" w:rsidRPr="00FD66DA">
        <w:rPr>
          <w:rFonts w:ascii="彩虹粗仿宋" w:eastAsia="彩虹粗仿宋" w:hAnsi="宋体" w:cs="Arial" w:hint="eastAsia"/>
          <w:sz w:val="24"/>
        </w:rPr>
        <w:t>扣除基金管理人管理的基金外的基金资产净值（若为负数，则取</w:t>
      </w:r>
      <w:r w:rsidR="006616E4" w:rsidRPr="00FD66DA">
        <w:rPr>
          <w:rFonts w:ascii="彩虹粗仿宋" w:eastAsia="彩虹粗仿宋" w:hAnsi="宋体" w:cs="Arial"/>
          <w:sz w:val="24"/>
        </w:rPr>
        <w:t>0</w:t>
      </w:r>
      <w:r w:rsidR="006616E4" w:rsidRPr="00FD66DA">
        <w:rPr>
          <w:rFonts w:ascii="彩虹粗仿宋" w:eastAsia="彩虹粗仿宋" w:hAnsi="宋体" w:cs="Arial" w:hint="eastAsia"/>
          <w:sz w:val="24"/>
        </w:rPr>
        <w:t>）</w:t>
      </w:r>
    </w:p>
    <w:p w14:paraId="69F05D0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14:paraId="452CE60D" w14:textId="069F08C8" w:rsidR="002D63FB" w:rsidRDefault="006616E4">
      <w:pPr>
        <w:adjustRightInd w:val="0"/>
        <w:snapToGrid w:val="0"/>
        <w:ind w:firstLineChars="200" w:firstLine="480"/>
        <w:rPr>
          <w:rFonts w:ascii="彩虹粗仿宋" w:eastAsia="彩虹粗仿宋" w:hAnsi="宋体" w:cs="Arial"/>
          <w:sz w:val="24"/>
        </w:rPr>
      </w:pPr>
      <w:r w:rsidRPr="00FD66DA">
        <w:rPr>
          <w:rFonts w:ascii="彩虹粗仿宋" w:eastAsia="彩虹粗仿宋" w:hAnsi="宋体" w:cs="Arial" w:hint="eastAsia"/>
          <w:sz w:val="24"/>
        </w:rPr>
        <w:t>本基金对基金财产中持有的本基金托管人自身托管的基金部分不收取托管费。</w:t>
      </w:r>
      <w:r w:rsidRPr="006616E4">
        <w:rPr>
          <w:rFonts w:ascii="彩虹粗仿宋" w:eastAsia="彩虹粗仿宋" w:hAnsi="宋体" w:cs="Arial" w:hint="eastAsia"/>
          <w:sz w:val="24"/>
        </w:rPr>
        <w:t>本基金的托管费按前一日扣除基金托管人托管的基金外的基金资产净值（若为负数，则取0）的0.15%的年费率计提。</w:t>
      </w:r>
      <w:r w:rsidR="00D871BB">
        <w:rPr>
          <w:rFonts w:ascii="彩虹粗仿宋" w:eastAsia="彩虹粗仿宋" w:hAnsi="宋体" w:cs="Arial" w:hint="eastAsia"/>
          <w:sz w:val="24"/>
        </w:rPr>
        <w:t>托管费的计算方法如下：</w:t>
      </w:r>
    </w:p>
    <w:p w14:paraId="66824FC5"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w:t>
      </w:r>
      <w:r>
        <w:rPr>
          <w:rFonts w:ascii="彩虹粗仿宋" w:eastAsia="彩虹粗仿宋" w:hAnsi="宋体" w:cs="Arial"/>
          <w:sz w:val="24"/>
        </w:rPr>
        <w:t>0.15%</w:t>
      </w:r>
      <w:r>
        <w:rPr>
          <w:rFonts w:ascii="彩虹粗仿宋" w:eastAsia="彩虹粗仿宋" w:hAnsi="宋体" w:cs="Arial" w:hint="eastAsia"/>
          <w:sz w:val="24"/>
        </w:rPr>
        <w:t>÷当年天数</w:t>
      </w:r>
    </w:p>
    <w:p w14:paraId="303B2A9C"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H为每日应计提的基金托管费</w:t>
      </w:r>
    </w:p>
    <w:p w14:paraId="373C6337" w14:textId="597C66A1" w:rsidR="002D63FB" w:rsidRDefault="006616E4">
      <w:pPr>
        <w:adjustRightInd w:val="0"/>
        <w:snapToGrid w:val="0"/>
        <w:ind w:firstLineChars="200" w:firstLine="480"/>
        <w:rPr>
          <w:rFonts w:ascii="彩虹粗仿宋" w:eastAsia="彩虹粗仿宋" w:hAnsi="宋体" w:cs="Arial"/>
          <w:sz w:val="24"/>
        </w:rPr>
      </w:pPr>
      <w:r w:rsidRPr="006616E4">
        <w:rPr>
          <w:rFonts w:ascii="彩虹粗仿宋" w:eastAsia="彩虹粗仿宋" w:hAnsi="宋体" w:cs="Arial" w:hint="eastAsia"/>
          <w:sz w:val="24"/>
        </w:rPr>
        <w:t>E为前一日扣除基金托管人托管的基金外的基金资产净值（若为负数，则取0）</w:t>
      </w:r>
      <w:r w:rsidR="00D871BB">
        <w:rPr>
          <w:rFonts w:ascii="彩虹粗仿宋" w:eastAsia="彩虹粗仿宋" w:hAnsi="宋体" w:cs="Arial"/>
          <w:sz w:val="24"/>
        </w:rPr>
        <w:t>（三）</w:t>
      </w:r>
      <w:r w:rsidR="00D871BB">
        <w:rPr>
          <w:rFonts w:ascii="彩虹粗仿宋" w:eastAsia="彩虹粗仿宋" w:hAnsi="宋体" w:cs="Arial" w:hint="eastAsia"/>
          <w:sz w:val="24"/>
        </w:rPr>
        <w:t>销售服务费</w:t>
      </w:r>
    </w:p>
    <w:p w14:paraId="22B70921" w14:textId="7D0A9A27" w:rsidR="002D63FB" w:rsidRDefault="00D871BB">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本基金A类基金份额不收取销售服务费，C类基金份额的销售服务费年费率为</w:t>
      </w:r>
      <w:r>
        <w:rPr>
          <w:rFonts w:ascii="彩虹粗仿宋" w:eastAsia="彩虹粗仿宋" w:hAnsi="宋体" w:cs="Arial"/>
          <w:bCs/>
          <w:sz w:val="24"/>
        </w:rPr>
        <w:t>0.</w:t>
      </w:r>
      <w:r w:rsidR="00A6731D">
        <w:rPr>
          <w:rFonts w:ascii="彩虹粗仿宋" w:eastAsia="彩虹粗仿宋" w:hAnsi="宋体" w:cs="Arial" w:hint="eastAsia"/>
          <w:bCs/>
          <w:sz w:val="24"/>
        </w:rPr>
        <w:t>4</w:t>
      </w:r>
      <w:r w:rsidR="00A6731D">
        <w:rPr>
          <w:rFonts w:ascii="彩虹粗仿宋" w:eastAsia="彩虹粗仿宋" w:hAnsi="宋体" w:cs="Arial"/>
          <w:bCs/>
          <w:sz w:val="24"/>
        </w:rPr>
        <w:t>0</w:t>
      </w:r>
      <w:r>
        <w:rPr>
          <w:rFonts w:ascii="彩虹粗仿宋" w:eastAsia="彩虹粗仿宋" w:hAnsi="宋体" w:cs="Arial"/>
          <w:bCs/>
          <w:sz w:val="24"/>
        </w:rPr>
        <w:t>%</w:t>
      </w:r>
      <w:r>
        <w:rPr>
          <w:rFonts w:ascii="彩虹粗仿宋" w:eastAsia="彩虹粗仿宋" w:hAnsi="宋体" w:cs="Arial" w:hint="eastAsia"/>
          <w:bCs/>
          <w:sz w:val="24"/>
        </w:rPr>
        <w:t>。</w:t>
      </w:r>
    </w:p>
    <w:p w14:paraId="62E5E9CA" w14:textId="1AC8D876" w:rsidR="002D63FB" w:rsidRDefault="00D871BB">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本基金C类基金份额的销售服务费按前一日C类基金份额的基金资产净值的</w:t>
      </w:r>
      <w:r>
        <w:rPr>
          <w:rFonts w:ascii="彩虹粗仿宋" w:eastAsia="彩虹粗仿宋" w:hAnsi="宋体" w:cs="Arial"/>
          <w:bCs/>
          <w:sz w:val="24"/>
        </w:rPr>
        <w:t>0.</w:t>
      </w:r>
      <w:r w:rsidR="00A6731D">
        <w:rPr>
          <w:rFonts w:ascii="彩虹粗仿宋" w:eastAsia="彩虹粗仿宋" w:hAnsi="宋体" w:cs="Arial" w:hint="eastAsia"/>
          <w:bCs/>
          <w:sz w:val="24"/>
        </w:rPr>
        <w:t>4</w:t>
      </w:r>
      <w:r w:rsidR="00A6731D">
        <w:rPr>
          <w:rFonts w:ascii="彩虹粗仿宋" w:eastAsia="彩虹粗仿宋" w:hAnsi="宋体" w:cs="Arial"/>
          <w:bCs/>
          <w:sz w:val="24"/>
        </w:rPr>
        <w:t>0</w:t>
      </w:r>
      <w:r>
        <w:rPr>
          <w:rFonts w:ascii="彩虹粗仿宋" w:eastAsia="彩虹粗仿宋" w:hAnsi="宋体" w:cs="Arial"/>
          <w:bCs/>
          <w:sz w:val="24"/>
        </w:rPr>
        <w:t>%</w:t>
      </w:r>
      <w:r>
        <w:rPr>
          <w:rFonts w:ascii="彩虹粗仿宋" w:eastAsia="彩虹粗仿宋" w:hAnsi="宋体" w:cs="Arial" w:hint="eastAsia"/>
          <w:bCs/>
          <w:sz w:val="24"/>
        </w:rPr>
        <w:t>年费率计提。</w:t>
      </w:r>
    </w:p>
    <w:p w14:paraId="2946CA11" w14:textId="77777777" w:rsidR="002D63FB" w:rsidRDefault="00D871BB">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 xml:space="preserve">计算方法如下： </w:t>
      </w:r>
    </w:p>
    <w:p w14:paraId="1BC2C64B" w14:textId="2624D7F2" w:rsidR="002D63FB" w:rsidRDefault="00D871BB">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H＝E×</w:t>
      </w:r>
      <w:r>
        <w:rPr>
          <w:rFonts w:ascii="彩虹粗仿宋" w:eastAsia="彩虹粗仿宋" w:hAnsi="宋体" w:cs="Arial"/>
          <w:bCs/>
          <w:sz w:val="24"/>
        </w:rPr>
        <w:t>0.</w:t>
      </w:r>
      <w:r w:rsidR="00A6731D">
        <w:rPr>
          <w:rFonts w:ascii="彩虹粗仿宋" w:eastAsia="彩虹粗仿宋" w:hAnsi="宋体" w:cs="Arial" w:hint="eastAsia"/>
          <w:bCs/>
          <w:sz w:val="24"/>
        </w:rPr>
        <w:t>4</w:t>
      </w:r>
      <w:r w:rsidR="00A6731D">
        <w:rPr>
          <w:rFonts w:ascii="彩虹粗仿宋" w:eastAsia="彩虹粗仿宋" w:hAnsi="宋体" w:cs="Arial"/>
          <w:bCs/>
          <w:sz w:val="24"/>
        </w:rPr>
        <w:t>0</w:t>
      </w:r>
      <w:r>
        <w:rPr>
          <w:rFonts w:ascii="彩虹粗仿宋" w:eastAsia="彩虹粗仿宋" w:hAnsi="宋体" w:cs="Arial"/>
          <w:bCs/>
          <w:sz w:val="24"/>
        </w:rPr>
        <w:t>%</w:t>
      </w:r>
      <w:r>
        <w:rPr>
          <w:rFonts w:ascii="彩虹粗仿宋" w:eastAsia="彩虹粗仿宋" w:hAnsi="宋体" w:cs="Arial" w:hint="eastAsia"/>
          <w:bCs/>
          <w:sz w:val="24"/>
        </w:rPr>
        <w:t xml:space="preserve">÷当年天数 </w:t>
      </w:r>
    </w:p>
    <w:p w14:paraId="1A3DF61A" w14:textId="77777777" w:rsidR="002D63FB" w:rsidRDefault="00D871BB">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H为C类基金份额每日应计提的销售服务费</w:t>
      </w:r>
    </w:p>
    <w:p w14:paraId="5617088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bCs/>
          <w:sz w:val="24"/>
        </w:rPr>
        <w:t>E为C类基金份额前一日基金资产净值</w:t>
      </w:r>
    </w:p>
    <w:p w14:paraId="4CAF0F04" w14:textId="58C10EB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四</w:t>
      </w:r>
      <w:r>
        <w:rPr>
          <w:rFonts w:ascii="彩虹粗仿宋" w:eastAsia="彩虹粗仿宋" w:hAnsi="宋体" w:cs="Arial" w:hint="eastAsia"/>
          <w:sz w:val="24"/>
        </w:rPr>
        <w:t>）</w:t>
      </w:r>
      <w:r>
        <w:rPr>
          <w:rFonts w:ascii="彩虹粗仿宋" w:eastAsia="彩虹粗仿宋" w:hAnsi="宋体" w:cs="Arial"/>
          <w:bCs/>
          <w:sz w:val="24"/>
        </w:rPr>
        <w:t>证券</w:t>
      </w:r>
      <w:r>
        <w:rPr>
          <w:rFonts w:ascii="彩虹粗仿宋" w:eastAsia="彩虹粗仿宋" w:hAnsi="宋体" w:cs="Arial" w:hint="eastAsia"/>
          <w:bCs/>
          <w:sz w:val="24"/>
        </w:rPr>
        <w:t>、期货、股票期权等</w:t>
      </w:r>
      <w:r>
        <w:rPr>
          <w:rFonts w:ascii="彩虹粗仿宋" w:eastAsia="彩虹粗仿宋" w:hAnsi="宋体" w:cs="Arial"/>
          <w:bCs/>
          <w:sz w:val="24"/>
        </w:rPr>
        <w:t>交易费用</w:t>
      </w:r>
      <w:r>
        <w:rPr>
          <w:rFonts w:ascii="彩虹粗仿宋" w:eastAsia="彩虹粗仿宋" w:hAnsi="宋体" w:cs="Arial" w:hint="eastAsia"/>
          <w:sz w:val="24"/>
        </w:rPr>
        <w:t>、</w:t>
      </w:r>
      <w:r>
        <w:rPr>
          <w:rFonts w:ascii="彩虹粗仿宋" w:eastAsia="彩虹粗仿宋" w:hAnsi="宋体" w:cs="Arial"/>
          <w:bCs/>
          <w:sz w:val="24"/>
        </w:rPr>
        <w:t>基金的银行汇划费用</w:t>
      </w:r>
      <w:r>
        <w:rPr>
          <w:rFonts w:ascii="彩虹粗仿宋" w:eastAsia="彩虹粗仿宋" w:hAnsi="宋体" w:cs="Arial" w:hint="eastAsia"/>
          <w:sz w:val="24"/>
        </w:rPr>
        <w:t>、相关账户开户、维护费</w:t>
      </w:r>
      <w:bookmarkStart w:id="95" w:name="_Hlk107822711"/>
      <w:r>
        <w:rPr>
          <w:rFonts w:ascii="彩虹粗仿宋" w:eastAsia="彩虹粗仿宋" w:hAnsi="宋体" w:cs="Arial" w:hint="eastAsia"/>
          <w:sz w:val="24"/>
        </w:rPr>
        <w:t>、《基金合同》生效后与基金相关的信息披露费用</w:t>
      </w:r>
      <w:bookmarkEnd w:id="95"/>
      <w:r>
        <w:rPr>
          <w:rFonts w:ascii="彩虹粗仿宋" w:eastAsia="彩虹粗仿宋" w:hAnsi="宋体" w:cs="Arial" w:hint="eastAsia"/>
          <w:sz w:val="24"/>
        </w:rPr>
        <w:t>、基金份额持有人大会费用、《基金合同》生效后与基金有关的会计师费、律师费和诉讼费、仲裁费、因投资港股通标的股票而产生的各项合理费用（包括证券组合费、交易征费、股份交收费、交易系统使用费、交易费、税费等）、</w:t>
      </w:r>
      <w:r w:rsidR="006616E4" w:rsidRPr="006616E4">
        <w:rPr>
          <w:rFonts w:ascii="彩虹粗仿宋" w:eastAsia="彩虹粗仿宋" w:hAnsi="宋体" w:cs="Arial" w:hint="eastAsia"/>
          <w:sz w:val="24"/>
        </w:rPr>
        <w:t>基金投资其他基金所产生的相关费用</w:t>
      </w:r>
      <w:r w:rsidR="006616E4">
        <w:rPr>
          <w:rFonts w:ascii="彩虹粗仿宋" w:eastAsia="彩虹粗仿宋" w:hAnsi="宋体" w:cs="Arial" w:hint="eastAsia"/>
          <w:sz w:val="24"/>
        </w:rPr>
        <w:t>（</w:t>
      </w:r>
      <w:r w:rsidR="006616E4" w:rsidRPr="006616E4">
        <w:rPr>
          <w:rFonts w:ascii="彩虹粗仿宋" w:eastAsia="彩虹粗仿宋" w:hAnsi="宋体" w:cs="Arial" w:hint="eastAsia"/>
          <w:sz w:val="24"/>
        </w:rPr>
        <w:t>但法律法规禁止从基金财产中列支的除外</w:t>
      </w:r>
      <w:r w:rsidR="006616E4">
        <w:rPr>
          <w:rFonts w:ascii="彩虹粗仿宋" w:eastAsia="彩虹粗仿宋" w:hAnsi="宋体" w:cs="Arial" w:hint="eastAsia"/>
          <w:sz w:val="24"/>
        </w:rPr>
        <w:t>）、</w:t>
      </w:r>
      <w:r>
        <w:rPr>
          <w:rFonts w:ascii="彩虹粗仿宋" w:eastAsia="彩虹粗仿宋" w:hAnsi="宋体" w:cs="Arial" w:hint="eastAsia"/>
          <w:sz w:val="24"/>
        </w:rPr>
        <w:t>与基金投资运作相关的增值税及其他税费及按照国家有关规定和《基金合同》约定，可以在基金财产中列支的其他费用。</w:t>
      </w:r>
    </w:p>
    <w:p w14:paraId="72DFDC79"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五</w:t>
      </w:r>
      <w:r>
        <w:rPr>
          <w:rFonts w:ascii="彩虹粗仿宋" w:eastAsia="彩虹粗仿宋" w:hAnsi="宋体" w:cs="Arial" w:hint="eastAsia"/>
          <w:sz w:val="24"/>
        </w:rPr>
        <w:t>）不列入基金费用的项目</w:t>
      </w:r>
    </w:p>
    <w:p w14:paraId="111A0DDD" w14:textId="4247C21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前的相关费用，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14:paraId="243E2860"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（六）基金管理费</w:t>
      </w:r>
      <w:r>
        <w:rPr>
          <w:rFonts w:ascii="彩虹粗仿宋" w:eastAsia="彩虹粗仿宋" w:hAnsi="宋体" w:cs="Arial"/>
          <w:sz w:val="24"/>
        </w:rPr>
        <w:t>、</w:t>
      </w:r>
      <w:r>
        <w:rPr>
          <w:rFonts w:ascii="彩虹粗仿宋" w:eastAsia="彩虹粗仿宋" w:hAnsi="宋体" w:cs="Arial" w:hint="eastAsia"/>
          <w:sz w:val="24"/>
        </w:rPr>
        <w:t>基金托管费和销售服务费的复核程序、支付方式和时间</w:t>
      </w:r>
    </w:p>
    <w:p w14:paraId="7F9FB37A"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14:paraId="2CB54FE6"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w:t>
      </w:r>
      <w:r>
        <w:rPr>
          <w:rFonts w:ascii="彩虹粗仿宋" w:eastAsia="彩虹粗仿宋" w:hAnsi="宋体" w:cs="Arial"/>
          <w:sz w:val="24"/>
        </w:rPr>
        <w:t>、</w:t>
      </w:r>
      <w:r>
        <w:rPr>
          <w:rFonts w:ascii="彩虹粗仿宋" w:eastAsia="彩虹粗仿宋" w:hAnsi="宋体" w:cs="Arial" w:hint="eastAsia"/>
          <w:sz w:val="24"/>
        </w:rPr>
        <w:t>基金托管费和销售服务费等，根据本托管协议和《基金合同》的有关规定进行复核。</w:t>
      </w:r>
    </w:p>
    <w:p w14:paraId="42C6F8B4"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2.支付方式和时间</w:t>
      </w:r>
    </w:p>
    <w:p w14:paraId="663FFC89" w14:textId="6E7D37C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基金管理费、基金托管费每日计提，按月支付。由基金托管人根据与基金管理人核对一致的财务数据，自动在月初5</w:t>
      </w:r>
      <w:proofErr w:type="gramStart"/>
      <w:r>
        <w:rPr>
          <w:rFonts w:ascii="彩虹粗仿宋" w:eastAsia="彩虹粗仿宋" w:hAnsi="宋体" w:cs="Arial" w:hint="eastAsia"/>
          <w:sz w:val="24"/>
        </w:rPr>
        <w:t>个</w:t>
      </w:r>
      <w:proofErr w:type="gramEnd"/>
      <w:r>
        <w:rPr>
          <w:rFonts w:ascii="彩虹粗仿宋" w:eastAsia="彩虹粗仿宋" w:hAnsi="宋体" w:cs="Arial" w:hint="eastAsia"/>
          <w:sz w:val="24"/>
        </w:rPr>
        <w:t>工作日内、按照指定的账户路径进行资金支付，基金管理人无需再出具资金划拨指令。若遇法定节假日、休息日等，支付日期顺延</w:t>
      </w:r>
      <w:r w:rsidR="007A4BCC" w:rsidRPr="00FD66DA">
        <w:rPr>
          <w:rFonts w:ascii="彩虹粗仿宋" w:eastAsia="彩虹粗仿宋" w:hAnsi="宋体" w:cs="Arial" w:hint="eastAsia"/>
          <w:sz w:val="24"/>
        </w:rPr>
        <w:t>至最近可支付日</w:t>
      </w:r>
      <w:r>
        <w:rPr>
          <w:rFonts w:ascii="彩虹粗仿宋" w:eastAsia="彩虹粗仿宋" w:hAnsi="宋体" w:cs="Arial" w:hint="eastAsia"/>
          <w:sz w:val="24"/>
        </w:rPr>
        <w:t>。费用</w:t>
      </w:r>
      <w:r>
        <w:rPr>
          <w:rFonts w:ascii="彩虹粗仿宋" w:eastAsia="彩虹粗仿宋" w:hAnsi="宋体" w:cs="Arial" w:hint="eastAsia"/>
          <w:bCs/>
          <w:sz w:val="24"/>
        </w:rPr>
        <w:t>自基金财产</w:t>
      </w:r>
      <w:r>
        <w:rPr>
          <w:rFonts w:ascii="彩虹粗仿宋" w:eastAsia="彩虹粗仿宋" w:hAnsi="宋体" w:cs="Arial" w:hint="eastAsia"/>
          <w:sz w:val="24"/>
        </w:rPr>
        <w:t>自动扣划后，基金管理人应进行核对，如发现数据不符，及时联系基金托管人协商解决。</w:t>
      </w:r>
    </w:p>
    <w:p w14:paraId="70C05D79" w14:textId="3C167EB4" w:rsidR="009A21D9" w:rsidRDefault="009A21D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销售服务费每日计提：</w:t>
      </w:r>
    </w:p>
    <w:p w14:paraId="551320D0" w14:textId="77777777" w:rsidR="009A21D9" w:rsidRPr="009A21D9" w:rsidRDefault="009A21D9" w:rsidP="009A21D9">
      <w:pPr>
        <w:adjustRightInd w:val="0"/>
        <w:snapToGrid w:val="0"/>
        <w:ind w:firstLineChars="200" w:firstLine="480"/>
        <w:rPr>
          <w:rFonts w:ascii="彩虹粗仿宋" w:eastAsia="彩虹粗仿宋" w:hAnsi="宋体" w:cs="Arial"/>
          <w:sz w:val="24"/>
        </w:rPr>
      </w:pPr>
      <w:r w:rsidRPr="009A21D9">
        <w:rPr>
          <w:rFonts w:ascii="彩虹粗仿宋" w:eastAsia="彩虹粗仿宋" w:hAnsi="宋体" w:cs="Arial" w:hint="eastAsia"/>
          <w:sz w:val="24"/>
        </w:rPr>
        <w:t>（1）基金管理人直销机构：</w:t>
      </w:r>
    </w:p>
    <w:p w14:paraId="59DE9D9C" w14:textId="6FF1FDF7" w:rsidR="009A21D9" w:rsidRPr="009A21D9" w:rsidRDefault="009A21D9" w:rsidP="009A21D9">
      <w:pPr>
        <w:adjustRightInd w:val="0"/>
        <w:snapToGrid w:val="0"/>
        <w:ind w:firstLineChars="200" w:firstLine="480"/>
        <w:rPr>
          <w:rFonts w:ascii="彩虹粗仿宋" w:eastAsia="彩虹粗仿宋" w:hAnsi="宋体" w:cs="Arial"/>
          <w:sz w:val="24"/>
        </w:rPr>
      </w:pPr>
      <w:r w:rsidRPr="009A21D9">
        <w:rPr>
          <w:rFonts w:ascii="彩虹粗仿宋" w:eastAsia="彩虹粗仿宋" w:hAnsi="宋体" w:cs="Arial" w:hint="eastAsia"/>
          <w:sz w:val="24"/>
        </w:rPr>
        <w:t>对于C类基金份额收取的销售服务费，在投资人赎回基金份额或基金合同终止时随</w:t>
      </w:r>
      <w:proofErr w:type="gramStart"/>
      <w:r w:rsidRPr="009A21D9">
        <w:rPr>
          <w:rFonts w:ascii="彩虹粗仿宋" w:eastAsia="彩虹粗仿宋" w:hAnsi="宋体" w:cs="Arial" w:hint="eastAsia"/>
          <w:sz w:val="24"/>
        </w:rPr>
        <w:t>赎回款或清算款</w:t>
      </w:r>
      <w:proofErr w:type="gramEnd"/>
      <w:r w:rsidRPr="009A21D9">
        <w:rPr>
          <w:rFonts w:ascii="彩虹粗仿宋" w:eastAsia="彩虹粗仿宋" w:hAnsi="宋体" w:cs="Arial" w:hint="eastAsia"/>
          <w:sz w:val="24"/>
        </w:rPr>
        <w:t>一并返还给投资人。若遇法定节假日、公休日等，支付日期顺延至最近可支付日。</w:t>
      </w:r>
    </w:p>
    <w:p w14:paraId="4C513F8A" w14:textId="77777777" w:rsidR="009A21D9" w:rsidRPr="009A21D9" w:rsidRDefault="009A21D9" w:rsidP="009A21D9">
      <w:pPr>
        <w:adjustRightInd w:val="0"/>
        <w:snapToGrid w:val="0"/>
        <w:ind w:firstLineChars="200" w:firstLine="480"/>
        <w:rPr>
          <w:rFonts w:ascii="彩虹粗仿宋" w:eastAsia="彩虹粗仿宋" w:hAnsi="宋体" w:cs="Arial"/>
          <w:sz w:val="24"/>
        </w:rPr>
      </w:pPr>
      <w:r w:rsidRPr="009A21D9">
        <w:rPr>
          <w:rFonts w:ascii="彩虹粗仿宋" w:eastAsia="彩虹粗仿宋" w:hAnsi="宋体" w:cs="Arial" w:hint="eastAsia"/>
          <w:sz w:val="24"/>
        </w:rPr>
        <w:t>（2）其他销售机构：</w:t>
      </w:r>
    </w:p>
    <w:p w14:paraId="63FF711D" w14:textId="0C7838E9" w:rsidR="009A21D9" w:rsidRPr="009A21D9" w:rsidRDefault="009A21D9" w:rsidP="009A21D9">
      <w:pPr>
        <w:adjustRightInd w:val="0"/>
        <w:snapToGrid w:val="0"/>
        <w:ind w:firstLineChars="200" w:firstLine="480"/>
        <w:rPr>
          <w:rFonts w:ascii="彩虹粗仿宋" w:eastAsia="彩虹粗仿宋" w:hAnsi="宋体" w:cs="Arial"/>
          <w:sz w:val="24"/>
        </w:rPr>
      </w:pPr>
      <w:r w:rsidRPr="009A21D9">
        <w:rPr>
          <w:rFonts w:ascii="彩虹粗仿宋" w:eastAsia="彩虹粗仿宋" w:hAnsi="宋体" w:cs="Arial" w:hint="eastAsia"/>
          <w:sz w:val="24"/>
        </w:rPr>
        <w:t>对于投资人持续持有期限</w:t>
      </w:r>
      <w:r w:rsidR="006D2309">
        <w:rPr>
          <w:rFonts w:ascii="彩虹粗仿宋" w:eastAsia="彩虹粗仿宋" w:hAnsi="宋体" w:cs="Arial" w:hint="eastAsia"/>
          <w:sz w:val="24"/>
        </w:rPr>
        <w:t>未</w:t>
      </w:r>
      <w:r w:rsidR="00CC4874">
        <w:rPr>
          <w:rFonts w:ascii="彩虹粗仿宋" w:eastAsia="彩虹粗仿宋" w:hAnsi="宋体" w:cs="Arial" w:hint="eastAsia"/>
          <w:sz w:val="24"/>
        </w:rPr>
        <w:t>超过</w:t>
      </w:r>
      <w:r w:rsidRPr="009A21D9">
        <w:rPr>
          <w:rFonts w:ascii="彩虹粗仿宋" w:eastAsia="彩虹粗仿宋" w:hAnsi="宋体" w:cs="Arial" w:hint="eastAsia"/>
          <w:sz w:val="24"/>
        </w:rPr>
        <w:t>一年（即365天）的C类基金份额收取的销售服务费，由基金托管人根据与基金管理人核对一致的财务数据，自动在月初5</w:t>
      </w:r>
      <w:proofErr w:type="gramStart"/>
      <w:r w:rsidRPr="009A21D9">
        <w:rPr>
          <w:rFonts w:ascii="彩虹粗仿宋" w:eastAsia="彩虹粗仿宋" w:hAnsi="宋体" w:cs="Arial" w:hint="eastAsia"/>
          <w:sz w:val="24"/>
        </w:rPr>
        <w:t>个</w:t>
      </w:r>
      <w:proofErr w:type="gramEnd"/>
      <w:r w:rsidRPr="009A21D9">
        <w:rPr>
          <w:rFonts w:ascii="彩虹粗仿宋" w:eastAsia="彩虹粗仿宋" w:hAnsi="宋体" w:cs="Arial" w:hint="eastAsia"/>
          <w:sz w:val="24"/>
        </w:rPr>
        <w:t>工作日内、按照指定的账户路径进行资金支付，基金管理人无需再出具资金划拨指令。若遇法定节假日、公休日等，支付日期顺延至最近可支付日。</w:t>
      </w:r>
    </w:p>
    <w:p w14:paraId="46079CD3" w14:textId="3F664F5C" w:rsidR="009A21D9" w:rsidRDefault="009A21D9" w:rsidP="009A21D9">
      <w:pPr>
        <w:adjustRightInd w:val="0"/>
        <w:snapToGrid w:val="0"/>
        <w:ind w:firstLineChars="200" w:firstLine="480"/>
        <w:rPr>
          <w:rFonts w:ascii="彩虹粗仿宋" w:eastAsia="彩虹粗仿宋" w:hAnsi="宋体" w:cs="Arial"/>
          <w:sz w:val="24"/>
        </w:rPr>
      </w:pPr>
      <w:r w:rsidRPr="009A21D9">
        <w:rPr>
          <w:rFonts w:ascii="彩虹粗仿宋" w:eastAsia="彩虹粗仿宋" w:hAnsi="宋体" w:cs="Arial" w:hint="eastAsia"/>
          <w:sz w:val="24"/>
        </w:rPr>
        <w:t>对于持续持有期限超过一年（即365天）的C类基金份额继续收取的销售服务费，在投资人赎回基金份额或基金合同终止时，随</w:t>
      </w:r>
      <w:proofErr w:type="gramStart"/>
      <w:r w:rsidRPr="009A21D9">
        <w:rPr>
          <w:rFonts w:ascii="彩虹粗仿宋" w:eastAsia="彩虹粗仿宋" w:hAnsi="宋体" w:cs="Arial" w:hint="eastAsia"/>
          <w:sz w:val="24"/>
        </w:rPr>
        <w:t>赎回款或清算款</w:t>
      </w:r>
      <w:proofErr w:type="gramEnd"/>
      <w:r w:rsidRPr="009A21D9">
        <w:rPr>
          <w:rFonts w:ascii="彩虹粗仿宋" w:eastAsia="彩虹粗仿宋" w:hAnsi="宋体" w:cs="Arial" w:hint="eastAsia"/>
          <w:sz w:val="24"/>
        </w:rPr>
        <w:t>一并返还给投资人。若遇法定节假日、公休日等，支付日期顺延至最近可支付日。</w:t>
      </w:r>
    </w:p>
    <w:p w14:paraId="26008A2B" w14:textId="3B45E1E9" w:rsidR="009114E2" w:rsidRPr="009114E2" w:rsidRDefault="009114E2" w:rsidP="009114E2">
      <w:pPr>
        <w:adjustRightInd w:val="0"/>
        <w:snapToGrid w:val="0"/>
        <w:ind w:firstLineChars="200" w:firstLine="480"/>
        <w:rPr>
          <w:rFonts w:ascii="彩虹粗仿宋" w:eastAsia="彩虹粗仿宋" w:hAnsi="宋体" w:cs="Arial"/>
          <w:sz w:val="24"/>
        </w:rPr>
      </w:pPr>
      <w:r w:rsidRPr="009114E2">
        <w:rPr>
          <w:rFonts w:ascii="彩虹粗仿宋" w:eastAsia="彩虹粗仿宋" w:hAnsi="宋体" w:cs="Arial" w:hint="eastAsia"/>
          <w:sz w:val="24"/>
        </w:rPr>
        <w:t>因涉及相关数据，</w:t>
      </w:r>
      <w:r w:rsidR="00EB5E54" w:rsidRPr="00EB5E54">
        <w:rPr>
          <w:rFonts w:ascii="彩虹粗仿宋" w:eastAsia="彩虹粗仿宋" w:hAnsi="宋体" w:cs="Arial" w:hint="eastAsia"/>
          <w:sz w:val="24"/>
        </w:rPr>
        <w:t>应付销售服务费</w:t>
      </w:r>
      <w:r w:rsidRPr="009114E2">
        <w:rPr>
          <w:rFonts w:ascii="彩虹粗仿宋" w:eastAsia="彩虹粗仿宋" w:hAnsi="宋体" w:cs="Arial" w:hint="eastAsia"/>
          <w:sz w:val="24"/>
        </w:rPr>
        <w:t>的计算和复核工作由基金管理人完成，相关信息以注册登记机构计算结果为准，基金托管人不承担复核责任。</w:t>
      </w:r>
    </w:p>
    <w:p w14:paraId="226047DB" w14:textId="62B1573A" w:rsidR="009A21D9" w:rsidRDefault="009A21D9" w:rsidP="009A21D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费用</w:t>
      </w:r>
      <w:r>
        <w:rPr>
          <w:rFonts w:ascii="彩虹粗仿宋" w:eastAsia="彩虹粗仿宋" w:hAnsi="宋体" w:cs="Arial" w:hint="eastAsia"/>
          <w:bCs/>
          <w:sz w:val="24"/>
        </w:rPr>
        <w:t>自基金财产</w:t>
      </w:r>
      <w:r>
        <w:rPr>
          <w:rFonts w:ascii="彩虹粗仿宋" w:eastAsia="彩虹粗仿宋" w:hAnsi="宋体" w:cs="Arial" w:hint="eastAsia"/>
          <w:sz w:val="24"/>
        </w:rPr>
        <w:t>自动扣划后，基金管理人应进行核对，如发现数据不符，及时联系基金托管人协商解决。</w:t>
      </w:r>
    </w:p>
    <w:p w14:paraId="3FC80A3B"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在首期支付基金管理费、销售服务费前，基金管理人应向基金托管人出具正式函件指定基金管理费、销售服务费的收款账户。基金管理人如需要</w:t>
      </w:r>
      <w:proofErr w:type="gramStart"/>
      <w:r>
        <w:rPr>
          <w:rFonts w:ascii="彩虹粗仿宋" w:eastAsia="彩虹粗仿宋" w:hAnsi="宋体" w:cs="Arial" w:hint="eastAsia"/>
          <w:sz w:val="24"/>
        </w:rPr>
        <w:t>变更此</w:t>
      </w:r>
      <w:proofErr w:type="gramEnd"/>
      <w:r>
        <w:rPr>
          <w:rFonts w:ascii="彩虹粗仿宋" w:eastAsia="彩虹粗仿宋" w:hAnsi="宋体" w:cs="Arial" w:hint="eastAsia"/>
          <w:sz w:val="24"/>
        </w:rPr>
        <w:t>账户，应提前5个工作日向基金托管人出具书面的收款账户变更通知。</w:t>
      </w:r>
    </w:p>
    <w:p w14:paraId="783D59F0"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（七）违规处理方式</w:t>
      </w:r>
    </w:p>
    <w:p w14:paraId="64B04A9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5A2A6D2D"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期间的基金费用</w:t>
      </w:r>
    </w:p>
    <w:p w14:paraId="28AB4DE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w:t>
      </w:r>
      <w:proofErr w:type="gramStart"/>
      <w:r>
        <w:rPr>
          <w:rFonts w:ascii="彩虹粗仿宋" w:eastAsia="彩虹粗仿宋" w:hAnsi="宋体" w:cs="Arial" w:hint="eastAsia"/>
          <w:sz w:val="24"/>
        </w:rPr>
        <w:t>与侧袋账户</w:t>
      </w:r>
      <w:proofErr w:type="gramEnd"/>
      <w:r>
        <w:rPr>
          <w:rFonts w:ascii="彩虹粗仿宋" w:eastAsia="彩虹粗仿宋" w:hAnsi="宋体" w:cs="Arial" w:hint="eastAsia"/>
          <w:sz w:val="24"/>
        </w:rPr>
        <w:t>有关的费用可以</w:t>
      </w:r>
      <w:proofErr w:type="gramStart"/>
      <w:r>
        <w:rPr>
          <w:rFonts w:ascii="彩虹粗仿宋" w:eastAsia="彩虹粗仿宋" w:hAnsi="宋体" w:cs="Arial" w:hint="eastAsia"/>
          <w:sz w:val="24"/>
        </w:rPr>
        <w:t>从侧袋账户</w:t>
      </w:r>
      <w:proofErr w:type="gramEnd"/>
      <w:r>
        <w:rPr>
          <w:rFonts w:ascii="彩虹粗仿宋" w:eastAsia="彩虹粗仿宋" w:hAnsi="宋体" w:cs="Arial" w:hint="eastAsia"/>
          <w:sz w:val="24"/>
        </w:rPr>
        <w:t>中列支，但应</w:t>
      </w:r>
      <w:proofErr w:type="gramStart"/>
      <w:r>
        <w:rPr>
          <w:rFonts w:ascii="彩虹粗仿宋" w:eastAsia="彩虹粗仿宋" w:hAnsi="宋体" w:cs="Arial" w:hint="eastAsia"/>
          <w:sz w:val="24"/>
        </w:rPr>
        <w:t>待侧袋</w:t>
      </w:r>
      <w:proofErr w:type="gramEnd"/>
      <w:r>
        <w:rPr>
          <w:rFonts w:ascii="彩虹粗仿宋" w:eastAsia="彩虹粗仿宋" w:hAnsi="宋体" w:cs="Arial" w:hint="eastAsia"/>
          <w:sz w:val="24"/>
        </w:rPr>
        <w:t>账户资产变现后方可列支，有关费用可酌情收取或减免，但不得收取管理费，详见招募说明书的规定。</w:t>
      </w:r>
    </w:p>
    <w:p w14:paraId="4ED7BE94" w14:textId="77777777" w:rsidR="002D63FB" w:rsidRDefault="002D63FB">
      <w:pPr>
        <w:adjustRightInd w:val="0"/>
        <w:snapToGrid w:val="0"/>
        <w:rPr>
          <w:rFonts w:ascii="彩虹粗仿宋" w:eastAsia="彩虹粗仿宋" w:hAnsi="宋体" w:cs="Arial"/>
          <w:sz w:val="24"/>
        </w:rPr>
      </w:pPr>
    </w:p>
    <w:p w14:paraId="45B707AF" w14:textId="77777777" w:rsidR="002D63FB" w:rsidRDefault="00D871BB">
      <w:pPr>
        <w:pStyle w:val="2"/>
        <w:jc w:val="center"/>
        <w:rPr>
          <w:rFonts w:ascii="彩虹粗仿宋" w:eastAsia="彩虹粗仿宋"/>
          <w:sz w:val="30"/>
        </w:rPr>
      </w:pPr>
      <w:bookmarkStart w:id="96" w:name="_Toc124325896"/>
      <w:r>
        <w:rPr>
          <w:rFonts w:ascii="彩虹粗仿宋" w:eastAsia="彩虹粗仿宋" w:hint="eastAsia"/>
          <w:sz w:val="30"/>
        </w:rPr>
        <w:t>十二、基金份额持有人名册的保管</w:t>
      </w:r>
      <w:bookmarkEnd w:id="96"/>
    </w:p>
    <w:p w14:paraId="19AEAF3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管理人委托的登记机构根据基金管理人的指令编制和保管，基金管理人和基金托管人应分别保管基金份额持有人名册，保存期不少于法律法规规定的最短期限。如不能妥善保管，则按相关法规承担责任。</w:t>
      </w:r>
    </w:p>
    <w:p w14:paraId="5D83FD36"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中期报告和年度报告前，基金管理人应将基金托管人依法应获悉的有关资料送交基金托管人，不得无故拒绝或延误提供，并保证其真实性、准确性和完整性，若信息确不适用或在基金管理人提交时</w:t>
      </w:r>
      <w:proofErr w:type="gramStart"/>
      <w:r>
        <w:rPr>
          <w:rFonts w:ascii="彩虹粗仿宋" w:eastAsia="彩虹粗仿宋" w:hAnsi="宋体" w:cs="Arial" w:hint="eastAsia"/>
          <w:sz w:val="24"/>
        </w:rPr>
        <w:t>确无法</w:t>
      </w:r>
      <w:proofErr w:type="gramEnd"/>
      <w:r>
        <w:rPr>
          <w:rFonts w:ascii="彩虹粗仿宋" w:eastAsia="彩虹粗仿宋" w:hAnsi="宋体" w:cs="Arial" w:hint="eastAsia"/>
          <w:sz w:val="24"/>
        </w:rPr>
        <w:t>取得，基金管理人应同时向基金托管人说明原因。</w:t>
      </w:r>
      <w:r>
        <w:rPr>
          <w:rFonts w:ascii="彩虹粗仿宋" w:eastAsia="彩虹粗仿宋" w:hAnsi="宋体" w:hint="eastAsia"/>
          <w:kern w:val="0"/>
          <w:sz w:val="24"/>
        </w:rPr>
        <w:t>基金托管人不得将所保管的基金份额持有人名册用于基金托管业务以外的其他用途，并应遵守保密义务。</w:t>
      </w:r>
    </w:p>
    <w:p w14:paraId="2B95D79C" w14:textId="77777777" w:rsidR="002D63FB" w:rsidRDefault="002D63FB">
      <w:pPr>
        <w:adjustRightInd w:val="0"/>
        <w:snapToGrid w:val="0"/>
        <w:rPr>
          <w:rFonts w:ascii="彩虹粗仿宋" w:eastAsia="彩虹粗仿宋" w:hAnsi="宋体" w:cs="Arial"/>
          <w:sz w:val="24"/>
        </w:rPr>
      </w:pPr>
    </w:p>
    <w:p w14:paraId="2E7D5117" w14:textId="77777777" w:rsidR="002D63FB" w:rsidRDefault="00D871BB">
      <w:pPr>
        <w:pStyle w:val="2"/>
        <w:jc w:val="center"/>
        <w:rPr>
          <w:rFonts w:ascii="彩虹粗仿宋" w:eastAsia="彩虹粗仿宋"/>
          <w:sz w:val="30"/>
        </w:rPr>
      </w:pPr>
      <w:bookmarkStart w:id="97" w:name="_Toc124325897"/>
      <w:r>
        <w:rPr>
          <w:rFonts w:ascii="彩虹粗仿宋" w:eastAsia="彩虹粗仿宋" w:hint="eastAsia"/>
          <w:sz w:val="30"/>
        </w:rPr>
        <w:t>十三、基金有关文件档案的保存</w:t>
      </w:r>
      <w:bookmarkEnd w:id="97"/>
    </w:p>
    <w:p w14:paraId="189CBBE5"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14:paraId="4FE1002E"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法律法规规定的最短期限。</w:t>
      </w:r>
    </w:p>
    <w:p w14:paraId="05D0C333"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14:paraId="34DD30E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1.基金管理人签署重大合同文本后，应及时将合同文本正本送达基金托管人处。</w:t>
      </w:r>
    </w:p>
    <w:p w14:paraId="24A8E7CE"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14:paraId="7ED188EC"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14:paraId="477EC3B0" w14:textId="77777777" w:rsidR="002D63FB" w:rsidRDefault="00D871BB">
      <w:pPr>
        <w:adjustRightInd w:val="0"/>
        <w:snapToGrid w:val="0"/>
        <w:ind w:firstLineChars="200" w:firstLine="480"/>
        <w:rPr>
          <w:rFonts w:ascii="彩虹粗仿宋" w:eastAsia="彩虹粗仿宋"/>
          <w:b/>
          <w:bCs/>
          <w:sz w:val="30"/>
          <w:szCs w:val="30"/>
        </w:rPr>
      </w:pP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管理人/基金托管人发生变更，未变更的一方有义务协助变更后的接任人接收相应文件。</w:t>
      </w:r>
    </w:p>
    <w:p w14:paraId="65261DD0"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（四）基金管理人和基金托管人应按各自职责完整保存原始凭证、记账凭证、基金账册、交易记录和重要合同等，承担保密义务并保存不少于法律法规规定的最短期限。</w:t>
      </w:r>
    </w:p>
    <w:p w14:paraId="02529D77" w14:textId="77777777" w:rsidR="002D63FB" w:rsidRDefault="002D63FB">
      <w:pPr>
        <w:adjustRightInd w:val="0"/>
        <w:snapToGrid w:val="0"/>
        <w:rPr>
          <w:rFonts w:ascii="彩虹粗仿宋" w:eastAsia="彩虹粗仿宋"/>
          <w:sz w:val="30"/>
          <w:szCs w:val="30"/>
        </w:rPr>
      </w:pPr>
    </w:p>
    <w:p w14:paraId="366F9D19" w14:textId="77777777" w:rsidR="002D63FB" w:rsidRDefault="00D871BB">
      <w:pPr>
        <w:pStyle w:val="2"/>
        <w:jc w:val="center"/>
        <w:rPr>
          <w:rFonts w:ascii="彩虹粗仿宋" w:eastAsia="彩虹粗仿宋"/>
          <w:sz w:val="30"/>
        </w:rPr>
      </w:pPr>
      <w:bookmarkStart w:id="98" w:name="_Toc124325898"/>
      <w:r>
        <w:rPr>
          <w:rFonts w:ascii="彩虹粗仿宋" w:eastAsia="彩虹粗仿宋" w:hint="eastAsia"/>
          <w:sz w:val="30"/>
        </w:rPr>
        <w:lastRenderedPageBreak/>
        <w:t>十四、基金管理人和基金托管人的更换</w:t>
      </w:r>
      <w:bookmarkEnd w:id="98"/>
    </w:p>
    <w:p w14:paraId="72EA8AC5"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14:paraId="2ADA8B5F"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14:paraId="1D21934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14:paraId="2C1AF2FD"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(1)被依法取消基金管理资格；</w:t>
      </w:r>
    </w:p>
    <w:p w14:paraId="20E8AD9A"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14:paraId="1958B0AF"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14:paraId="7A7EE4D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711DFFF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14:paraId="26F0B9DD"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14:paraId="7C1709C1" w14:textId="77777777" w:rsidR="002D63FB" w:rsidRDefault="00D871BB">
      <w:pPr>
        <w:adjustRightInd w:val="0"/>
        <w:snapToGrid w:val="0"/>
        <w:ind w:firstLineChars="200" w:firstLine="480"/>
        <w:rPr>
          <w:rFonts w:ascii="彩虹粗仿宋" w:eastAsia="彩虹粗仿宋" w:hAnsi="宋体" w:cs="Arial"/>
          <w:sz w:val="24"/>
        </w:rPr>
      </w:pPr>
      <w:bookmarkStart w:id="99" w:name="_Hlk106869453"/>
      <w:r>
        <w:rPr>
          <w:rFonts w:ascii="彩虹粗仿宋" w:eastAsia="彩虹粗仿宋" w:hAnsi="宋体" w:cs="Arial" w:hint="eastAsia"/>
          <w:sz w:val="24"/>
        </w:rPr>
        <w:t>(1)提名：</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管理人由基金托管人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14:paraId="1ADE335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59645EC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(3)临时基金管理人：</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管理人产生之前，由中国证监会指定临时基金管理人；</w:t>
      </w:r>
    </w:p>
    <w:p w14:paraId="7A93FD4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(4)备案：基金份额持有人大会更换基金管理人的决议须报中国证监会备案；</w:t>
      </w:r>
    </w:p>
    <w:p w14:paraId="1A67C37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(5)公告：基金管理人更换后，由基金托管人在更换基金管理人的基金份额持有人大会决议生效后</w:t>
      </w:r>
      <w:r>
        <w:rPr>
          <w:rFonts w:ascii="彩虹粗仿宋" w:eastAsia="彩虹粗仿宋" w:hAnsi="宋体" w:cs="Arial" w:hint="eastAsia"/>
          <w:bCs/>
          <w:sz w:val="24"/>
        </w:rPr>
        <w:t>依照《信息披露办法》的有关规定</w:t>
      </w:r>
      <w:r>
        <w:rPr>
          <w:rFonts w:ascii="彩虹粗仿宋" w:eastAsia="彩虹粗仿宋" w:hAnsi="宋体" w:cs="Arial" w:hint="eastAsia"/>
          <w:sz w:val="24"/>
        </w:rPr>
        <w:t>在规定媒介公告；</w:t>
      </w:r>
    </w:p>
    <w:p w14:paraId="19C18046"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(6)交接：基金管理人职责终止的，基金管理人应妥善保管基金管理业务资料，及时向临时基金管理人或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管理人办理基金管理业务的移交手续，临时基金管理人或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管理人应及时接收。临时基金管理人或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管理人应与基金托管人核对基金资产总值</w:t>
      </w:r>
      <w:r>
        <w:rPr>
          <w:rFonts w:ascii="彩虹粗仿宋" w:eastAsia="彩虹粗仿宋" w:hAnsi="宋体" w:cs="Arial" w:hint="eastAsia"/>
          <w:bCs/>
          <w:sz w:val="24"/>
        </w:rPr>
        <w:t>和基金资产净值</w:t>
      </w:r>
      <w:r>
        <w:rPr>
          <w:rFonts w:ascii="彩虹粗仿宋" w:eastAsia="彩虹粗仿宋" w:hAnsi="宋体" w:cs="Arial" w:hint="eastAsia"/>
          <w:sz w:val="24"/>
        </w:rPr>
        <w:t>；</w:t>
      </w:r>
    </w:p>
    <w:p w14:paraId="2F62B614"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Pr>
          <w:rFonts w:ascii="彩虹粗仿宋" w:eastAsia="彩虹粗仿宋" w:hAnsi="宋体" w:cs="Arial"/>
          <w:bCs/>
          <w:sz w:val="24"/>
        </w:rPr>
        <w:t>，审计费用从基金财产中列支</w:t>
      </w:r>
      <w:r>
        <w:rPr>
          <w:rFonts w:ascii="彩虹粗仿宋" w:eastAsia="彩虹粗仿宋" w:hAnsi="宋体" w:cs="Arial" w:hint="eastAsia"/>
          <w:sz w:val="24"/>
        </w:rPr>
        <w:t>；</w:t>
      </w:r>
    </w:p>
    <w:p w14:paraId="78EFDD07" w14:textId="77777777" w:rsidR="002D63FB" w:rsidRDefault="00D871BB">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(8)基金名称变更：基金管理人更换后，如果原任基金管理人或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管理人要求，应按其要求替换或删除基金名称中与原任基金管理人有关的名称字样。</w:t>
      </w:r>
    </w:p>
    <w:p w14:paraId="24FF457D"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14:paraId="70198E45"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14:paraId="1F73E04F"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14:paraId="3B70F84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(1)被依法取消基金托管资格；</w:t>
      </w:r>
    </w:p>
    <w:p w14:paraId="77F0F9B4"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14:paraId="72A866A6"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14:paraId="4176DCAD"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07FCA1C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14:paraId="01D638D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托管人由基金管理人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14:paraId="124F4DC6"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07676B38"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(3)临时基金托管人：</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托管人产生之前，由中国证监会指定临时基金托管人；</w:t>
      </w:r>
    </w:p>
    <w:p w14:paraId="2588F5FF"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(4)备案：基金份额持有人大会更换基金托管人的决议须报中国证监会备案；</w:t>
      </w:r>
    </w:p>
    <w:p w14:paraId="1252096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(5)公告：基金托管人更换后，由基金管理人在更换基金托管人的基金份额持有人大会决议生效后</w:t>
      </w:r>
      <w:r>
        <w:rPr>
          <w:rFonts w:ascii="彩虹粗仿宋" w:eastAsia="彩虹粗仿宋" w:hAnsi="宋体" w:cs="Arial" w:hint="eastAsia"/>
          <w:bCs/>
          <w:sz w:val="24"/>
        </w:rPr>
        <w:t>依照《信息披露办法》的有关规定</w:t>
      </w:r>
      <w:r>
        <w:rPr>
          <w:rFonts w:ascii="彩虹粗仿宋" w:eastAsia="彩虹粗仿宋" w:hAnsi="宋体" w:cs="Arial" w:hint="eastAsia"/>
          <w:sz w:val="24"/>
        </w:rPr>
        <w:t>在规定媒介公告；</w:t>
      </w:r>
    </w:p>
    <w:p w14:paraId="703ED4F5"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托管人或者临时基金托管人应当及时接收。</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托管人或临时基金托管人与基金管理人核对基金资产总值</w:t>
      </w:r>
      <w:r>
        <w:rPr>
          <w:rFonts w:ascii="彩虹粗仿宋" w:eastAsia="彩虹粗仿宋" w:hAnsi="宋体" w:cs="Arial" w:hint="eastAsia"/>
          <w:bCs/>
          <w:sz w:val="24"/>
        </w:rPr>
        <w:t>和基金资产净值</w:t>
      </w:r>
      <w:r>
        <w:rPr>
          <w:rFonts w:ascii="彩虹粗仿宋" w:eastAsia="彩虹粗仿宋" w:hAnsi="宋体" w:cs="Arial" w:hint="eastAsia"/>
          <w:sz w:val="24"/>
        </w:rPr>
        <w:t>；</w:t>
      </w:r>
    </w:p>
    <w:p w14:paraId="357CAB79"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Pr>
          <w:rFonts w:ascii="彩虹粗仿宋" w:eastAsia="彩虹粗仿宋" w:hAnsi="宋体" w:cs="Arial"/>
          <w:bCs/>
          <w:sz w:val="24"/>
        </w:rPr>
        <w:t>，审计费用从基金财产中列支</w:t>
      </w:r>
      <w:r>
        <w:rPr>
          <w:rFonts w:ascii="彩虹粗仿宋" w:eastAsia="彩虹粗仿宋" w:hAnsi="宋体" w:cs="Arial" w:hint="eastAsia"/>
          <w:sz w:val="24"/>
        </w:rPr>
        <w:t>。</w:t>
      </w:r>
    </w:p>
    <w:p w14:paraId="0ACB0D2A"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14:paraId="2AC4AD5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5639EAF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2.基金管理人和基金托管人的更换分别按上述程序进行；</w:t>
      </w:r>
    </w:p>
    <w:p w14:paraId="06F71CAF"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3.公告：</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管理人和</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托管人应在更换基金管理人和基金托管人的基金份额持有人大会决议生效后依照《信息披露办法》的有关规定在规定媒介上联合公告。</w:t>
      </w:r>
    </w:p>
    <w:p w14:paraId="51142616"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管理人或临时基金管理人接收基金管理业务或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托管人或临时基金托管人接收基金财产和基金托管业务前，原任基金管理人或原任基金托管人应继续履行相关职责，并保证不做出对基金份额持有人的利益造成损害的行为。</w:t>
      </w:r>
    </w:p>
    <w:bookmarkEnd w:id="99"/>
    <w:p w14:paraId="0D0602E5"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w:t>
      </w:r>
      <w:r>
        <w:rPr>
          <w:rFonts w:ascii="彩虹粗仿宋" w:eastAsia="彩虹粗仿宋" w:hAnsi="宋体" w:cs="Arial"/>
          <w:sz w:val="24"/>
        </w:rPr>
        <w:t>)</w:t>
      </w:r>
      <w:r>
        <w:rPr>
          <w:rFonts w:ascii="彩虹粗仿宋" w:eastAsia="彩虹粗仿宋" w:hAnsi="宋体" w:cs="Arial" w:hint="eastAsia"/>
          <w:sz w:val="24"/>
        </w:rPr>
        <w:t>本部</w:t>
      </w:r>
      <w:proofErr w:type="gramStart"/>
      <w:r>
        <w:rPr>
          <w:rFonts w:ascii="彩虹粗仿宋" w:eastAsia="彩虹粗仿宋" w:hAnsi="宋体" w:cs="Arial" w:hint="eastAsia"/>
          <w:sz w:val="24"/>
        </w:rPr>
        <w:t>分关于</w:t>
      </w:r>
      <w:proofErr w:type="gramEnd"/>
      <w:r>
        <w:rPr>
          <w:rFonts w:ascii="彩虹粗仿宋" w:eastAsia="彩虹粗仿宋" w:hAnsi="宋体" w:cs="Arial" w:hint="eastAsia"/>
          <w:sz w:val="24"/>
        </w:rPr>
        <w:t>基金管理人、基金托管人更换条件和程序的约定，凡是直接引</w:t>
      </w:r>
      <w:r>
        <w:rPr>
          <w:rFonts w:ascii="彩虹粗仿宋" w:eastAsia="彩虹粗仿宋" w:hAnsi="宋体" w:cs="Arial" w:hint="eastAsia"/>
          <w:sz w:val="24"/>
        </w:rPr>
        <w:lastRenderedPageBreak/>
        <w:t>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3AA9CA0F" w14:textId="77777777" w:rsidR="002D63FB" w:rsidRDefault="002D63FB">
      <w:pPr>
        <w:adjustRightInd w:val="0"/>
        <w:snapToGrid w:val="0"/>
        <w:ind w:firstLineChars="200" w:firstLine="480"/>
        <w:rPr>
          <w:rFonts w:ascii="彩虹粗仿宋" w:eastAsia="彩虹粗仿宋" w:hAnsi="宋体" w:cs="Arial"/>
          <w:sz w:val="24"/>
        </w:rPr>
      </w:pPr>
    </w:p>
    <w:p w14:paraId="1EB96423" w14:textId="77777777" w:rsidR="002D63FB" w:rsidRDefault="002D63FB">
      <w:pPr>
        <w:adjustRightInd w:val="0"/>
        <w:snapToGrid w:val="0"/>
        <w:rPr>
          <w:rFonts w:ascii="彩虹粗仿宋" w:eastAsia="彩虹粗仿宋" w:hAnsi="宋体" w:cs="Arial"/>
          <w:sz w:val="24"/>
        </w:rPr>
      </w:pPr>
    </w:p>
    <w:p w14:paraId="49435F84" w14:textId="77777777" w:rsidR="002D63FB" w:rsidRDefault="00D871BB">
      <w:pPr>
        <w:pStyle w:val="2"/>
        <w:jc w:val="center"/>
        <w:rPr>
          <w:rFonts w:ascii="彩虹粗仿宋" w:eastAsia="彩虹粗仿宋"/>
          <w:sz w:val="30"/>
        </w:rPr>
      </w:pPr>
      <w:bookmarkStart w:id="100" w:name="_Toc124325899"/>
      <w:r>
        <w:rPr>
          <w:rFonts w:ascii="彩虹粗仿宋" w:eastAsia="彩虹粗仿宋" w:hint="eastAsia"/>
          <w:sz w:val="30"/>
        </w:rPr>
        <w:t>十五、禁止行为</w:t>
      </w:r>
      <w:bookmarkEnd w:id="100"/>
    </w:p>
    <w:p w14:paraId="38B42BC3"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14:paraId="72FFA563"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int="eastAsia"/>
          <w:sz w:val="24"/>
        </w:rPr>
        <w:t>（一）基金管理人、</w:t>
      </w:r>
      <w:r>
        <w:rPr>
          <w:rFonts w:ascii="彩虹粗仿宋" w:eastAsia="彩虹粗仿宋" w:hAnsi="宋体" w:cs="Arial" w:hint="eastAsia"/>
          <w:sz w:val="24"/>
        </w:rPr>
        <w:t>基金托管人将其固有财产或者他人财产混同于基金财产从事证券投资。</w:t>
      </w:r>
    </w:p>
    <w:p w14:paraId="5478C717"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（二）基金管理人不公平地对待其管理的不同基金财产，基金托管人不公平地对待其托管的不同基金财产。</w:t>
      </w:r>
    </w:p>
    <w:p w14:paraId="387AAE93"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（三）基金管理人、基金托管人利用基金财产为基金份额持有人以外的第三人牟取利益。</w:t>
      </w:r>
    </w:p>
    <w:p w14:paraId="5588027C"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（四）基金管理人、基金托管人向基金份额持有人违规承诺收益或者承担损失。</w:t>
      </w:r>
    </w:p>
    <w:p w14:paraId="5DD43B04"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（五）基金管理人、基金托管人对他人泄</w:t>
      </w:r>
      <w:r>
        <w:rPr>
          <w:rFonts w:ascii="彩虹粗仿宋" w:eastAsia="彩虹粗仿宋" w:hAnsi="宋体" w:cs="Arial"/>
          <w:sz w:val="24"/>
        </w:rPr>
        <w:t>露</w:t>
      </w:r>
      <w:r>
        <w:rPr>
          <w:rFonts w:ascii="彩虹粗仿宋" w:eastAsia="彩虹粗仿宋" w:hAnsi="宋体" w:cs="Arial" w:hint="eastAsia"/>
          <w:sz w:val="24"/>
        </w:rPr>
        <w:t>基金运作和管理过程中任何尚未按法律法规规定的方式公开披露的信息。</w:t>
      </w:r>
    </w:p>
    <w:p w14:paraId="31E8FED7" w14:textId="77777777" w:rsidR="002D63FB" w:rsidRDefault="00D871BB">
      <w:pPr>
        <w:adjustRightInd w:val="0"/>
        <w:snapToGrid w:val="0"/>
        <w:ind w:firstLineChars="200" w:firstLine="480"/>
        <w:outlineLvl w:val="0"/>
        <w:rPr>
          <w:rFonts w:ascii="彩虹粗仿宋" w:eastAsia="彩虹粗仿宋" w:hAnsi="宋体" w:cs="Arial"/>
        </w:rPr>
      </w:pPr>
      <w:r>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528557A5"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（七）基金管理人、基金托管人在行政上、财务上不独立，其高级管理人员和其他从业人员相互兼职。</w:t>
      </w:r>
    </w:p>
    <w:p w14:paraId="6080311A"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30E89C52"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（九）基金财产用于下列投资或者活动：</w:t>
      </w:r>
      <w:bookmarkStart w:id="101" w:name="_Hlk106869554"/>
      <w:r>
        <w:rPr>
          <w:rFonts w:ascii="彩虹粗仿宋" w:eastAsia="彩虹粗仿宋" w:hAnsi="宋体" w:cs="Arial" w:hint="eastAsia"/>
          <w:sz w:val="24"/>
        </w:rPr>
        <w:t>1.承销证券；2.违反规定向他人贷款或者提供担保；3.从事承担无限责任的投资；4.买卖其他基金份额，但是</w:t>
      </w:r>
      <w:r>
        <w:rPr>
          <w:rFonts w:ascii="彩虹粗仿宋" w:eastAsia="彩虹粗仿宋" w:hAnsi="宋体" w:cs="Arial" w:hint="eastAsia"/>
          <w:bCs/>
          <w:sz w:val="24"/>
        </w:rPr>
        <w:t>法律法规或</w:t>
      </w:r>
      <w:r>
        <w:rPr>
          <w:rFonts w:ascii="彩虹粗仿宋" w:eastAsia="彩虹粗仿宋" w:hAnsi="宋体" w:cs="Arial" w:hint="eastAsia"/>
          <w:sz w:val="24"/>
        </w:rPr>
        <w:t>中国证监会另有规定的除外；5.向其基金管理人、基金托管人出资；6.从事内幕交易、操纵证券交易价格及其他不正当的证券交易活动；7.法律、行政法规和中国证监会规定禁止的其他活动。法律法规或监管部门取消</w:t>
      </w:r>
      <w:r>
        <w:rPr>
          <w:rFonts w:ascii="彩虹粗仿宋" w:eastAsia="彩虹粗仿宋" w:hAnsi="宋体" w:cs="Arial" w:hint="eastAsia"/>
          <w:bCs/>
          <w:sz w:val="24"/>
        </w:rPr>
        <w:t>或变更</w:t>
      </w:r>
      <w:r>
        <w:rPr>
          <w:rFonts w:ascii="彩虹粗仿宋" w:eastAsia="彩虹粗仿宋" w:hAnsi="宋体" w:cs="Arial" w:hint="eastAsia"/>
          <w:sz w:val="24"/>
        </w:rPr>
        <w:t>上述限制，如适用于本基金，基金管理人在履行适当程序后，则本基金投资不再受相关限制</w:t>
      </w:r>
      <w:r>
        <w:rPr>
          <w:rFonts w:ascii="彩虹粗仿宋" w:eastAsia="彩虹粗仿宋" w:hAnsi="宋体" w:cs="Arial"/>
          <w:bCs/>
          <w:sz w:val="24"/>
        </w:rPr>
        <w:t>或以变更以后的规定为准</w:t>
      </w:r>
      <w:r>
        <w:rPr>
          <w:rFonts w:ascii="彩虹粗仿宋" w:eastAsia="彩虹粗仿宋" w:hAnsi="宋体" w:cs="Arial" w:hint="eastAsia"/>
          <w:sz w:val="24"/>
        </w:rPr>
        <w:t>。</w:t>
      </w:r>
      <w:bookmarkEnd w:id="101"/>
    </w:p>
    <w:p w14:paraId="66C1C283"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（十）法律法规和《基金合同》禁止的其他行为，以及</w:t>
      </w:r>
      <w:r>
        <w:rPr>
          <w:rFonts w:ascii="彩虹粗仿宋" w:eastAsia="彩虹粗仿宋" w:hint="eastAsia"/>
          <w:sz w:val="24"/>
        </w:rPr>
        <w:t>依照法律、行政法规有关规定，由中国证监会规定禁止基金管理人、基金托管人从事的其他行为。</w:t>
      </w:r>
    </w:p>
    <w:p w14:paraId="32501BCB" w14:textId="77777777" w:rsidR="002D63FB" w:rsidRDefault="002D63FB">
      <w:pPr>
        <w:adjustRightInd w:val="0"/>
        <w:snapToGrid w:val="0"/>
        <w:rPr>
          <w:rFonts w:ascii="彩虹粗仿宋" w:eastAsia="彩虹粗仿宋"/>
          <w:sz w:val="30"/>
          <w:szCs w:val="30"/>
        </w:rPr>
      </w:pPr>
    </w:p>
    <w:p w14:paraId="46470C6B" w14:textId="77777777" w:rsidR="002D63FB" w:rsidRDefault="00D871BB">
      <w:pPr>
        <w:pStyle w:val="2"/>
        <w:jc w:val="center"/>
        <w:rPr>
          <w:rFonts w:ascii="彩虹粗仿宋" w:eastAsia="彩虹粗仿宋"/>
          <w:sz w:val="30"/>
        </w:rPr>
      </w:pPr>
      <w:bookmarkStart w:id="102" w:name="_Toc124325900"/>
      <w:r>
        <w:rPr>
          <w:rFonts w:ascii="彩虹粗仿宋" w:eastAsia="彩虹粗仿宋" w:hint="eastAsia"/>
          <w:sz w:val="30"/>
        </w:rPr>
        <w:t>十六、托管协议的变更、终止与基金财产的清算</w:t>
      </w:r>
      <w:bookmarkEnd w:id="102"/>
    </w:p>
    <w:p w14:paraId="2EB43E4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14:paraId="53C55E90" w14:textId="77777777" w:rsidR="002D63FB" w:rsidRDefault="00D871BB">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本协议双方当事人经协商一致，可以对协议进行修改。修改后的新协议，其内容不得与《基金合同》的规定有任何冲突。</w:t>
      </w:r>
    </w:p>
    <w:p w14:paraId="55C9AC6D"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14:paraId="34E8C3F0"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14:paraId="60B1AF11"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14:paraId="1B961A10"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14:paraId="6872871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4.发生法律法规或《基金合同》规定的终止事项。</w:t>
      </w:r>
    </w:p>
    <w:p w14:paraId="0CB56ECD"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14:paraId="2768621A" w14:textId="77777777" w:rsidR="002D63FB" w:rsidRDefault="00D871BB">
      <w:pPr>
        <w:adjustRightInd w:val="0"/>
        <w:snapToGrid w:val="0"/>
        <w:ind w:firstLineChars="200" w:firstLine="480"/>
        <w:rPr>
          <w:rFonts w:ascii="彩虹粗仿宋" w:eastAsia="彩虹粗仿宋" w:hAnsi="宋体" w:cs="Arial"/>
          <w:sz w:val="24"/>
        </w:rPr>
      </w:pPr>
      <w:bookmarkStart w:id="103" w:name="_Hlk106869602"/>
      <w:r>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6A8838B0"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2.基金财产清算小组组成：基金财产清算小组成员由基金管理人、基金托管人、</w:t>
      </w:r>
      <w:r>
        <w:rPr>
          <w:rFonts w:ascii="彩虹粗仿宋" w:eastAsia="彩虹粗仿宋" w:hAnsi="宋体" w:cs="Arial" w:hint="eastAsia"/>
          <w:bCs/>
          <w:sz w:val="24"/>
        </w:rPr>
        <w:t>符合《中华人民共和国证券法》规定</w:t>
      </w:r>
      <w:r>
        <w:rPr>
          <w:rFonts w:ascii="彩虹粗仿宋" w:eastAsia="彩虹粗仿宋" w:hAnsi="宋体" w:cs="Arial" w:hint="eastAsia"/>
          <w:sz w:val="24"/>
        </w:rPr>
        <w:t>的注册会计师、律师以及中国证监会指定的人员组成。基金财产清算小组可以聘用必要的工作人员。</w:t>
      </w:r>
    </w:p>
    <w:p w14:paraId="06F3AF74"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4D9E9DC0"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4.基金财产清算程序：</w:t>
      </w:r>
    </w:p>
    <w:p w14:paraId="5916B9D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(1)《基金合同》终止情形出现时，由基金财产清算小组统一接管基金；</w:t>
      </w:r>
    </w:p>
    <w:p w14:paraId="57E39CC8"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14:paraId="52028949"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14:paraId="46598D30"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14:paraId="748A31D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(5)聘请会计师事务所对清算报告进行外部审计，聘请律师事务所对清算报告出具法律意见书；</w:t>
      </w:r>
    </w:p>
    <w:p w14:paraId="74A7094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(6)将清算报告报中国证监会备案并公告；</w:t>
      </w:r>
    </w:p>
    <w:p w14:paraId="471BD284"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14:paraId="1167F72F"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5.基金财产清算的期限为6个月，但因本基金所持证券的流动性受到限制而不能及时变现的，清算期限相应顺延。</w:t>
      </w:r>
    </w:p>
    <w:p w14:paraId="5C8288C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6.清算费用</w:t>
      </w:r>
    </w:p>
    <w:p w14:paraId="16C56DA5"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清算费用是指基金财产清算小组在进行基金财产清算过程中发生的所有合理费用，清算费用由基金财产清算小组优先从基金剩余财产中支付。</w:t>
      </w:r>
    </w:p>
    <w:p w14:paraId="2F0C0D6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7.基金财产清算剩余资产的分配：</w:t>
      </w:r>
    </w:p>
    <w:p w14:paraId="7C6A5C83" w14:textId="2CDD26C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3B256B5F" w14:textId="6BB3F16E" w:rsidR="00C60666" w:rsidRDefault="00C60666">
      <w:pPr>
        <w:adjustRightInd w:val="0"/>
        <w:snapToGrid w:val="0"/>
        <w:ind w:firstLineChars="200" w:firstLine="480"/>
        <w:rPr>
          <w:rFonts w:ascii="彩虹粗仿宋" w:eastAsia="彩虹粗仿宋" w:hAnsi="宋体" w:cs="Arial"/>
          <w:sz w:val="24"/>
        </w:rPr>
      </w:pPr>
      <w:r w:rsidRPr="00C60666">
        <w:rPr>
          <w:rFonts w:ascii="彩虹粗仿宋" w:eastAsia="彩虹粗仿宋" w:hAnsi="宋体" w:cs="Arial" w:hint="eastAsia"/>
          <w:sz w:val="24"/>
        </w:rPr>
        <w:t>其中，对于投资人通过直销机构认购/申购的或者通过其他销售机构认购/申购且持续持有期限超过一年（即365天）的C类基金份额，计提的销售服务费（如有）将在基金合同终止时随剩余资产分配款项一并返还给投资人。</w:t>
      </w:r>
    </w:p>
    <w:p w14:paraId="176C0DB8"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8.基金财产清算的公告</w:t>
      </w:r>
    </w:p>
    <w:p w14:paraId="275716B3"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w:t>
      </w:r>
      <w:proofErr w:type="gramStart"/>
      <w:r>
        <w:rPr>
          <w:rFonts w:ascii="彩虹粗仿宋" w:eastAsia="彩虹粗仿宋" w:hAnsi="宋体" w:cs="Arial" w:hint="eastAsia"/>
          <w:sz w:val="24"/>
        </w:rPr>
        <w:t>经符合</w:t>
      </w:r>
      <w:proofErr w:type="gramEnd"/>
      <w:r>
        <w:rPr>
          <w:rFonts w:ascii="彩虹粗仿宋" w:eastAsia="彩虹粗仿宋" w:hAnsi="宋体" w:cs="Arial" w:hint="eastAsia"/>
          <w:sz w:val="24"/>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w:t>
      </w:r>
      <w:r>
        <w:rPr>
          <w:rFonts w:ascii="彩虹粗仿宋" w:eastAsia="彩虹粗仿宋" w:hAnsi="宋体" w:cs="Arial"/>
          <w:sz w:val="24"/>
        </w:rPr>
        <w:t>。</w:t>
      </w:r>
      <w:r>
        <w:rPr>
          <w:rFonts w:ascii="彩虹粗仿宋" w:eastAsia="彩虹粗仿宋" w:hAnsi="宋体" w:cs="Arial" w:hint="eastAsia"/>
          <w:sz w:val="24"/>
        </w:rPr>
        <w:t>基金财产清算小组应当将清算报告登载在规定网站上，并将清算报告提示性公告登载在规定报刊上。</w:t>
      </w:r>
    </w:p>
    <w:p w14:paraId="530E961C"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9.基金财产清算账册及文件的保存</w:t>
      </w:r>
    </w:p>
    <w:p w14:paraId="71A19C24"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w:t>
      </w:r>
      <w:r>
        <w:rPr>
          <w:rFonts w:ascii="彩虹粗仿宋" w:eastAsia="彩虹粗仿宋" w:hAnsi="宋体" w:cs="Arial" w:hint="eastAsia"/>
          <w:bCs/>
          <w:sz w:val="24"/>
        </w:rPr>
        <w:t>，</w:t>
      </w:r>
      <w:r>
        <w:rPr>
          <w:rFonts w:ascii="彩虹粗仿宋" w:eastAsia="彩虹粗仿宋" w:hAnsi="宋体" w:cs="Arial"/>
          <w:bCs/>
          <w:sz w:val="24"/>
        </w:rPr>
        <w:t>保存期限</w:t>
      </w:r>
      <w:r>
        <w:rPr>
          <w:rFonts w:ascii="彩虹粗仿宋" w:eastAsia="彩虹粗仿宋" w:hAnsi="宋体" w:cs="Arial"/>
          <w:sz w:val="24"/>
        </w:rPr>
        <w:t>不少于</w:t>
      </w:r>
      <w:r>
        <w:rPr>
          <w:rFonts w:ascii="彩虹粗仿宋" w:eastAsia="彩虹粗仿宋" w:hAnsi="宋体" w:cs="Arial"/>
          <w:bCs/>
          <w:sz w:val="24"/>
        </w:rPr>
        <w:t>法定最低期限。</w:t>
      </w:r>
    </w:p>
    <w:bookmarkEnd w:id="103"/>
    <w:p w14:paraId="5FF00777" w14:textId="77777777" w:rsidR="002D63FB" w:rsidRDefault="002D63FB">
      <w:pPr>
        <w:adjustRightInd w:val="0"/>
        <w:snapToGrid w:val="0"/>
        <w:rPr>
          <w:rFonts w:ascii="彩虹粗仿宋" w:eastAsia="彩虹粗仿宋" w:hAnsi="宋体" w:cs="Arial"/>
          <w:sz w:val="24"/>
        </w:rPr>
      </w:pPr>
    </w:p>
    <w:p w14:paraId="165B39C6" w14:textId="77777777" w:rsidR="002D63FB" w:rsidRDefault="00D871BB">
      <w:pPr>
        <w:pStyle w:val="2"/>
        <w:jc w:val="center"/>
        <w:rPr>
          <w:rFonts w:ascii="彩虹粗仿宋" w:eastAsia="彩虹粗仿宋"/>
          <w:sz w:val="30"/>
        </w:rPr>
      </w:pPr>
      <w:bookmarkStart w:id="104" w:name="_Toc124325901"/>
      <w:r>
        <w:rPr>
          <w:rFonts w:ascii="彩虹粗仿宋" w:eastAsia="彩虹粗仿宋" w:hint="eastAsia"/>
          <w:sz w:val="30"/>
        </w:rPr>
        <w:t>十七、违约责任</w:t>
      </w:r>
      <w:bookmarkEnd w:id="104"/>
    </w:p>
    <w:p w14:paraId="44C416BA"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14:paraId="31A8C772"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32F82D24"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75E897EA"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14:paraId="7718E40A"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2.基金管理人和/或基金托管人按照当时有效的法律法规或中国证监会的规定作为或不作为而造成的损失等；</w:t>
      </w:r>
    </w:p>
    <w:p w14:paraId="10F1538A" w14:textId="6EB9CA26"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3.基金管理人由于按照《基金合同》规定的投资原则行使或不行使其投资权造成的直接损失或潜在损失等。</w:t>
      </w:r>
    </w:p>
    <w:p w14:paraId="151E8B0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4FC79634"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36DA37DC" w14:textId="77777777" w:rsidR="002D63FB" w:rsidRDefault="00D871B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6C9DCD22" w14:textId="77777777" w:rsidR="002D63FB" w:rsidRDefault="002D63FB">
      <w:pPr>
        <w:adjustRightInd w:val="0"/>
        <w:snapToGrid w:val="0"/>
        <w:rPr>
          <w:rFonts w:ascii="彩虹粗仿宋" w:eastAsia="彩虹粗仿宋" w:hAnsi="宋体" w:cs="Arial"/>
          <w:sz w:val="24"/>
        </w:rPr>
      </w:pPr>
    </w:p>
    <w:p w14:paraId="7CD385DD" w14:textId="77777777" w:rsidR="002D63FB" w:rsidRDefault="00D871BB">
      <w:pPr>
        <w:pStyle w:val="2"/>
        <w:jc w:val="center"/>
        <w:rPr>
          <w:rFonts w:ascii="彩虹粗仿宋" w:eastAsia="彩虹粗仿宋"/>
          <w:sz w:val="30"/>
        </w:rPr>
      </w:pPr>
      <w:bookmarkStart w:id="105" w:name="_Toc124325902"/>
      <w:r>
        <w:rPr>
          <w:rFonts w:ascii="彩虹粗仿宋" w:eastAsia="彩虹粗仿宋" w:hint="eastAsia"/>
          <w:sz w:val="30"/>
        </w:rPr>
        <w:t>十八、争议解决方式</w:t>
      </w:r>
      <w:bookmarkEnd w:id="105"/>
    </w:p>
    <w:p w14:paraId="59C35A82" w14:textId="02FD9431"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因本协议产生或与之相关的争议，双方当事人应通过协商解决，协商不能解决的，任何一方均有权将争议提交</w:t>
      </w:r>
      <w:r w:rsidR="00242403">
        <w:rPr>
          <w:rFonts w:ascii="彩虹粗仿宋" w:eastAsia="彩虹粗仿宋" w:hAnsi="宋体" w:cs="Arial" w:hint="eastAsia"/>
          <w:sz w:val="24"/>
        </w:rPr>
        <w:t>中国</w:t>
      </w:r>
      <w:r>
        <w:rPr>
          <w:rFonts w:ascii="彩虹粗仿宋" w:eastAsia="彩虹粗仿宋" w:hAnsi="宋体" w:cs="Arial" w:hint="eastAsia"/>
          <w:sz w:val="24"/>
        </w:rPr>
        <w:t>国际经济贸易仲裁委员会，仲裁地点为</w:t>
      </w:r>
      <w:r w:rsidR="00BD3C62">
        <w:rPr>
          <w:rFonts w:ascii="彩虹粗仿宋" w:eastAsia="彩虹粗仿宋" w:hAnsi="宋体" w:cs="Arial" w:hint="eastAsia"/>
          <w:sz w:val="24"/>
        </w:rPr>
        <w:t>北京</w:t>
      </w:r>
      <w:r>
        <w:rPr>
          <w:rFonts w:ascii="彩虹粗仿宋" w:eastAsia="彩虹粗仿宋" w:hAnsi="宋体" w:cs="Arial" w:hint="eastAsia"/>
          <w:sz w:val="24"/>
        </w:rPr>
        <w:t>市，按照</w:t>
      </w:r>
      <w:r w:rsidR="00A577D3">
        <w:rPr>
          <w:rFonts w:ascii="彩虹粗仿宋" w:eastAsia="彩虹粗仿宋" w:hAnsi="宋体" w:cs="Arial" w:hint="eastAsia"/>
          <w:sz w:val="24"/>
        </w:rPr>
        <w:t>中国</w:t>
      </w:r>
      <w:r>
        <w:rPr>
          <w:rFonts w:ascii="彩虹粗仿宋" w:eastAsia="彩虹粗仿宋" w:hAnsi="宋体" w:cs="Arial" w:hint="eastAsia"/>
          <w:sz w:val="24"/>
        </w:rPr>
        <w:t>国际经济贸易仲裁委员会届时有效的仲裁规则进行仲裁。仲裁裁决是终局的，对当事人均有约束力，仲裁费用由败诉方承担。</w:t>
      </w:r>
    </w:p>
    <w:p w14:paraId="3674045E"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1BD86D82"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本协议受中国法律（为本协议之目的，在此不包括香港、澳门特别行政区和台湾地区法律）管辖。</w:t>
      </w:r>
    </w:p>
    <w:p w14:paraId="58EDC228" w14:textId="77777777" w:rsidR="002D63FB" w:rsidRDefault="002D63FB">
      <w:pPr>
        <w:adjustRightInd w:val="0"/>
        <w:snapToGrid w:val="0"/>
        <w:rPr>
          <w:rFonts w:ascii="彩虹粗仿宋" w:eastAsia="彩虹粗仿宋" w:hAnsi="宋体" w:cs="Arial"/>
          <w:sz w:val="24"/>
        </w:rPr>
      </w:pPr>
    </w:p>
    <w:p w14:paraId="343E5FA2" w14:textId="77777777" w:rsidR="002D63FB" w:rsidRDefault="00D871BB">
      <w:pPr>
        <w:pStyle w:val="2"/>
        <w:jc w:val="center"/>
        <w:rPr>
          <w:rFonts w:ascii="彩虹粗仿宋" w:eastAsia="彩虹粗仿宋"/>
          <w:sz w:val="30"/>
        </w:rPr>
      </w:pPr>
      <w:bookmarkStart w:id="106" w:name="_Toc124325903"/>
      <w:r>
        <w:rPr>
          <w:rFonts w:ascii="彩虹粗仿宋" w:eastAsia="彩虹粗仿宋" w:hint="eastAsia"/>
          <w:sz w:val="30"/>
        </w:rPr>
        <w:t>十九、托管协议的效力</w:t>
      </w:r>
      <w:bookmarkEnd w:id="106"/>
    </w:p>
    <w:p w14:paraId="57E7A14B"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14:paraId="6C23931C"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发售基金份额时提交的托管协议草案，应经托管协议当事人双方加盖公章或合同专用章以及双方法定代表人或授权代表签字（或盖章），协议当事人双方根据中国证监会的意见修改托管协议草案。托管协议以中国证监会注册的文本为正式文本。</w:t>
      </w:r>
    </w:p>
    <w:p w14:paraId="2BCF8359"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（二）托管协议自《基金合同》成立之日起成立，自《基金合同》生效之日起生效。托管协议的有效期自其生效之日起至基金财产清算结果报中国证监会备案并公告之日止。</w:t>
      </w:r>
    </w:p>
    <w:p w14:paraId="52EEAFA5"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14:paraId="29D51D44" w14:textId="77777777" w:rsidR="002D63FB" w:rsidRDefault="00D871BB">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（四）本协议一式六份，协议双方各持二份，上报监管机构二份，每份具有同等的法律效力。</w:t>
      </w:r>
    </w:p>
    <w:p w14:paraId="6FD088C0" w14:textId="77777777" w:rsidR="002D63FB" w:rsidRDefault="002D63FB">
      <w:pPr>
        <w:adjustRightInd w:val="0"/>
        <w:snapToGrid w:val="0"/>
        <w:rPr>
          <w:rFonts w:ascii="彩虹粗仿宋" w:eastAsia="彩虹粗仿宋" w:hAnsi="宋体" w:cs="Arial"/>
          <w:sz w:val="24"/>
        </w:rPr>
      </w:pPr>
    </w:p>
    <w:p w14:paraId="2E1B1FCB" w14:textId="77777777" w:rsidR="002D63FB" w:rsidRDefault="00D871BB">
      <w:pPr>
        <w:pStyle w:val="2"/>
        <w:jc w:val="center"/>
        <w:rPr>
          <w:rFonts w:ascii="彩虹粗仿宋" w:eastAsia="彩虹粗仿宋"/>
          <w:sz w:val="30"/>
        </w:rPr>
      </w:pPr>
      <w:bookmarkStart w:id="107" w:name="_Toc124325904"/>
      <w:r>
        <w:rPr>
          <w:rFonts w:ascii="彩虹粗仿宋" w:eastAsia="彩虹粗仿宋" w:hint="eastAsia"/>
          <w:sz w:val="30"/>
        </w:rPr>
        <w:t>二十、其他事项</w:t>
      </w:r>
      <w:bookmarkEnd w:id="107"/>
    </w:p>
    <w:p w14:paraId="619F73E7"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14:paraId="3D2E57DC" w14:textId="77777777" w:rsidR="002D63FB" w:rsidRDefault="00D871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35ED5ED3" w14:textId="77777777" w:rsidR="002D63FB" w:rsidRDefault="002D63FB">
      <w:pPr>
        <w:adjustRightInd w:val="0"/>
        <w:snapToGrid w:val="0"/>
        <w:rPr>
          <w:rFonts w:ascii="彩虹粗仿宋" w:eastAsia="彩虹粗仿宋"/>
          <w:b/>
          <w:bCs/>
        </w:rPr>
      </w:pPr>
    </w:p>
    <w:p w14:paraId="6E5B9E90" w14:textId="77777777" w:rsidR="002D63FB" w:rsidRDefault="00D871BB">
      <w:pPr>
        <w:pStyle w:val="2"/>
        <w:jc w:val="center"/>
        <w:rPr>
          <w:rFonts w:ascii="彩虹粗仿宋" w:eastAsia="彩虹粗仿宋"/>
          <w:sz w:val="30"/>
        </w:rPr>
      </w:pPr>
      <w:bookmarkStart w:id="108" w:name="_Toc124325905"/>
      <w:r>
        <w:rPr>
          <w:rFonts w:ascii="彩虹粗仿宋" w:eastAsia="彩虹粗仿宋" w:hint="eastAsia"/>
          <w:sz w:val="30"/>
        </w:rPr>
        <w:t>二十一、托管协议的签订</w:t>
      </w:r>
      <w:bookmarkEnd w:id="108"/>
    </w:p>
    <w:p w14:paraId="4BDEF951" w14:textId="77777777" w:rsidR="002D63FB" w:rsidRDefault="00D871BB">
      <w:pPr>
        <w:spacing w:line="360" w:lineRule="auto"/>
        <w:ind w:right="26"/>
        <w:rPr>
          <w:rFonts w:ascii="彩虹粗仿宋" w:eastAsia="彩虹粗仿宋" w:hAnsi="宋体" w:cs="Arial"/>
          <w:sz w:val="24"/>
        </w:rPr>
      </w:pPr>
      <w:r>
        <w:rPr>
          <w:rFonts w:ascii="彩虹粗仿宋" w:eastAsia="彩虹粗仿宋" w:hAnsi="宋体" w:cs="Arial" w:hint="eastAsia"/>
          <w:sz w:val="24"/>
        </w:rPr>
        <w:t>本协议双方法定代表人或授权代表签章、签订地、签订日</w:t>
      </w:r>
    </w:p>
    <w:p w14:paraId="440F6DC5" w14:textId="77777777" w:rsidR="002D63FB" w:rsidRDefault="002D63FB">
      <w:pPr>
        <w:spacing w:line="360" w:lineRule="auto"/>
        <w:ind w:right="26"/>
        <w:rPr>
          <w:rFonts w:ascii="彩虹粗仿宋" w:eastAsia="彩虹粗仿宋"/>
          <w:b/>
          <w:sz w:val="24"/>
          <w:szCs w:val="28"/>
        </w:rPr>
      </w:pPr>
    </w:p>
    <w:p w14:paraId="1EF2F423" w14:textId="77777777" w:rsidR="002D63FB" w:rsidRDefault="002D63FB">
      <w:pPr>
        <w:spacing w:line="360" w:lineRule="auto"/>
        <w:ind w:right="26"/>
        <w:rPr>
          <w:rFonts w:ascii="彩虹粗仿宋" w:eastAsia="彩虹粗仿宋"/>
          <w:b/>
          <w:sz w:val="24"/>
          <w:szCs w:val="28"/>
        </w:rPr>
      </w:pPr>
    </w:p>
    <w:p w14:paraId="1AE23497" w14:textId="77777777" w:rsidR="00EC5DA8" w:rsidRDefault="00EC5DA8">
      <w:pPr>
        <w:spacing w:line="360" w:lineRule="auto"/>
        <w:ind w:right="26"/>
        <w:rPr>
          <w:rFonts w:ascii="彩虹粗仿宋" w:eastAsia="彩虹粗仿宋"/>
          <w:b/>
          <w:sz w:val="24"/>
          <w:szCs w:val="28"/>
        </w:rPr>
      </w:pPr>
    </w:p>
    <w:p w14:paraId="7E31179E" w14:textId="77777777" w:rsidR="00EC5DA8" w:rsidRDefault="00EC5DA8">
      <w:pPr>
        <w:spacing w:line="360" w:lineRule="auto"/>
        <w:ind w:right="26"/>
        <w:rPr>
          <w:rFonts w:ascii="彩虹粗仿宋" w:eastAsia="彩虹粗仿宋"/>
          <w:b/>
          <w:sz w:val="24"/>
          <w:szCs w:val="28"/>
        </w:rPr>
      </w:pPr>
    </w:p>
    <w:p w14:paraId="5F0603BB" w14:textId="77777777" w:rsidR="00EC5DA8" w:rsidRDefault="00EC5DA8">
      <w:pPr>
        <w:spacing w:line="360" w:lineRule="auto"/>
        <w:ind w:right="26"/>
        <w:rPr>
          <w:rFonts w:ascii="彩虹粗仿宋" w:eastAsia="彩虹粗仿宋"/>
          <w:b/>
          <w:sz w:val="24"/>
          <w:szCs w:val="28"/>
        </w:rPr>
      </w:pPr>
    </w:p>
    <w:p w14:paraId="4356382B" w14:textId="77777777" w:rsidR="00EC5DA8" w:rsidRDefault="00EC5DA8">
      <w:pPr>
        <w:spacing w:line="360" w:lineRule="auto"/>
        <w:ind w:right="26"/>
        <w:rPr>
          <w:rFonts w:ascii="彩虹粗仿宋" w:eastAsia="彩虹粗仿宋"/>
          <w:b/>
          <w:sz w:val="24"/>
          <w:szCs w:val="28"/>
        </w:rPr>
      </w:pPr>
    </w:p>
    <w:p w14:paraId="20C9D2B5" w14:textId="77777777" w:rsidR="00EC5DA8" w:rsidRDefault="00EC5DA8">
      <w:pPr>
        <w:spacing w:line="360" w:lineRule="auto"/>
        <w:ind w:right="26"/>
        <w:rPr>
          <w:rFonts w:ascii="彩虹粗仿宋" w:eastAsia="彩虹粗仿宋"/>
          <w:b/>
          <w:sz w:val="24"/>
          <w:szCs w:val="28"/>
        </w:rPr>
      </w:pPr>
    </w:p>
    <w:p w14:paraId="47CC2C3E" w14:textId="77777777" w:rsidR="00EC5DA8" w:rsidRDefault="00EC5DA8">
      <w:pPr>
        <w:spacing w:line="360" w:lineRule="auto"/>
        <w:ind w:right="26"/>
        <w:rPr>
          <w:rFonts w:ascii="彩虹粗仿宋" w:eastAsia="彩虹粗仿宋"/>
          <w:b/>
          <w:sz w:val="24"/>
          <w:szCs w:val="28"/>
        </w:rPr>
      </w:pPr>
    </w:p>
    <w:p w14:paraId="14601550" w14:textId="77777777" w:rsidR="00EC5DA8" w:rsidRDefault="00EC5DA8">
      <w:pPr>
        <w:spacing w:line="360" w:lineRule="auto"/>
        <w:ind w:right="26"/>
        <w:rPr>
          <w:rFonts w:ascii="彩虹粗仿宋" w:eastAsia="彩虹粗仿宋"/>
          <w:b/>
          <w:sz w:val="24"/>
          <w:szCs w:val="28"/>
        </w:rPr>
      </w:pPr>
    </w:p>
    <w:p w14:paraId="0559D11E" w14:textId="77777777" w:rsidR="00EC5DA8" w:rsidRDefault="00EC5DA8">
      <w:pPr>
        <w:spacing w:line="360" w:lineRule="auto"/>
        <w:ind w:right="26"/>
        <w:rPr>
          <w:rFonts w:ascii="彩虹粗仿宋" w:eastAsia="彩虹粗仿宋" w:hint="eastAsia"/>
          <w:b/>
          <w:sz w:val="24"/>
          <w:szCs w:val="28"/>
        </w:rPr>
      </w:pPr>
    </w:p>
    <w:p w14:paraId="3DE15266" w14:textId="5F06C91E" w:rsidR="002D63FB" w:rsidRDefault="00D871BB">
      <w:pPr>
        <w:spacing w:line="360" w:lineRule="auto"/>
        <w:ind w:right="26"/>
        <w:rPr>
          <w:rFonts w:ascii="彩虹粗仿宋" w:eastAsia="彩虹粗仿宋"/>
          <w:sz w:val="24"/>
        </w:rPr>
      </w:pPr>
      <w:r>
        <w:rPr>
          <w:rFonts w:ascii="彩虹粗仿宋" w:eastAsia="彩虹粗仿宋" w:hint="eastAsia"/>
          <w:sz w:val="24"/>
        </w:rPr>
        <w:lastRenderedPageBreak/>
        <w:t>本页无正文，为《贝莱德富元金利混合型证券投资基金托管协议》的签字盖章页。</w:t>
      </w:r>
    </w:p>
    <w:p w14:paraId="0822F48A" w14:textId="77777777" w:rsidR="002D63FB" w:rsidRDefault="002D63FB">
      <w:pPr>
        <w:spacing w:line="360" w:lineRule="auto"/>
        <w:rPr>
          <w:rFonts w:ascii="彩虹粗仿宋" w:eastAsia="彩虹粗仿宋"/>
          <w:sz w:val="24"/>
        </w:rPr>
      </w:pPr>
    </w:p>
    <w:p w14:paraId="400C11AC" w14:textId="77777777" w:rsidR="002D63FB" w:rsidRDefault="002D63FB">
      <w:pPr>
        <w:spacing w:line="360" w:lineRule="auto"/>
        <w:rPr>
          <w:rFonts w:ascii="彩虹粗仿宋" w:eastAsia="彩虹粗仿宋"/>
          <w:sz w:val="24"/>
        </w:rPr>
      </w:pPr>
    </w:p>
    <w:p w14:paraId="2A0ECE86" w14:textId="77777777" w:rsidR="002D63FB" w:rsidRDefault="00D871BB">
      <w:pPr>
        <w:spacing w:line="360" w:lineRule="auto"/>
        <w:ind w:right="26"/>
        <w:rPr>
          <w:rFonts w:ascii="彩虹粗仿宋" w:eastAsia="彩虹粗仿宋"/>
          <w:sz w:val="24"/>
        </w:rPr>
      </w:pPr>
      <w:r>
        <w:rPr>
          <w:rFonts w:ascii="彩虹粗仿宋" w:eastAsia="彩虹粗仿宋" w:hint="eastAsia"/>
          <w:sz w:val="24"/>
        </w:rPr>
        <w:t>基金管理人：贝莱德基金管理有限公司（盖章）</w:t>
      </w:r>
    </w:p>
    <w:p w14:paraId="1515B8C2" w14:textId="77777777" w:rsidR="002D63FB" w:rsidRDefault="002D63FB">
      <w:pPr>
        <w:spacing w:line="360" w:lineRule="auto"/>
        <w:ind w:right="26"/>
        <w:rPr>
          <w:rFonts w:ascii="彩虹粗仿宋" w:eastAsia="彩虹粗仿宋"/>
          <w:sz w:val="24"/>
        </w:rPr>
      </w:pPr>
    </w:p>
    <w:p w14:paraId="7D5DA84A" w14:textId="77777777" w:rsidR="002D63FB" w:rsidRDefault="002D63FB">
      <w:pPr>
        <w:spacing w:line="360" w:lineRule="auto"/>
        <w:ind w:right="26"/>
        <w:rPr>
          <w:rFonts w:ascii="彩虹粗仿宋" w:eastAsia="彩虹粗仿宋"/>
          <w:sz w:val="24"/>
        </w:rPr>
      </w:pPr>
    </w:p>
    <w:p w14:paraId="0D0E1978" w14:textId="77777777" w:rsidR="002D63FB" w:rsidRDefault="00D871BB">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14:paraId="70F3CA5C" w14:textId="77777777" w:rsidR="002D63FB" w:rsidRDefault="002D63FB">
      <w:pPr>
        <w:spacing w:line="360" w:lineRule="auto"/>
        <w:ind w:right="26"/>
        <w:rPr>
          <w:rFonts w:ascii="彩虹粗仿宋" w:eastAsia="彩虹粗仿宋"/>
          <w:sz w:val="24"/>
        </w:rPr>
      </w:pPr>
    </w:p>
    <w:p w14:paraId="53A72D59" w14:textId="77777777" w:rsidR="002D63FB" w:rsidRDefault="002D63FB">
      <w:pPr>
        <w:spacing w:line="360" w:lineRule="auto"/>
        <w:ind w:right="26"/>
        <w:rPr>
          <w:rFonts w:ascii="彩虹粗仿宋" w:eastAsia="彩虹粗仿宋"/>
          <w:sz w:val="24"/>
        </w:rPr>
      </w:pPr>
    </w:p>
    <w:p w14:paraId="4F8387F9" w14:textId="77777777" w:rsidR="002D63FB" w:rsidRDefault="002D63FB">
      <w:pPr>
        <w:spacing w:line="360" w:lineRule="auto"/>
        <w:ind w:right="26"/>
        <w:rPr>
          <w:rFonts w:ascii="彩虹粗仿宋" w:eastAsia="彩虹粗仿宋"/>
          <w:sz w:val="24"/>
        </w:rPr>
      </w:pPr>
    </w:p>
    <w:p w14:paraId="040430BB" w14:textId="77777777" w:rsidR="002D63FB" w:rsidRDefault="002D63FB">
      <w:pPr>
        <w:spacing w:line="360" w:lineRule="auto"/>
        <w:ind w:right="26"/>
        <w:rPr>
          <w:rFonts w:ascii="彩虹粗仿宋" w:eastAsia="彩虹粗仿宋"/>
          <w:sz w:val="24"/>
        </w:rPr>
      </w:pPr>
    </w:p>
    <w:p w14:paraId="2FCE1E2C" w14:textId="77777777" w:rsidR="002D63FB" w:rsidRDefault="002D63FB">
      <w:pPr>
        <w:spacing w:line="360" w:lineRule="auto"/>
        <w:ind w:right="26"/>
        <w:rPr>
          <w:rFonts w:ascii="彩虹粗仿宋" w:eastAsia="彩虹粗仿宋"/>
          <w:sz w:val="24"/>
        </w:rPr>
      </w:pPr>
    </w:p>
    <w:p w14:paraId="11684638" w14:textId="77777777" w:rsidR="002D63FB" w:rsidRDefault="00D871BB">
      <w:pPr>
        <w:spacing w:line="360" w:lineRule="auto"/>
        <w:ind w:right="26"/>
        <w:rPr>
          <w:rFonts w:ascii="彩虹粗仿宋" w:eastAsia="彩虹粗仿宋"/>
          <w:sz w:val="24"/>
        </w:rPr>
      </w:pPr>
      <w:r>
        <w:rPr>
          <w:rFonts w:ascii="彩虹粗仿宋" w:eastAsia="彩虹粗仿宋" w:hint="eastAsia"/>
          <w:sz w:val="24"/>
        </w:rPr>
        <w:t>基金托管人：中国建设银行股份有限公司（盖章）</w:t>
      </w:r>
    </w:p>
    <w:p w14:paraId="685A89B7" w14:textId="77777777" w:rsidR="002D63FB" w:rsidRDefault="002D63FB">
      <w:pPr>
        <w:spacing w:line="360" w:lineRule="auto"/>
        <w:ind w:right="26"/>
        <w:rPr>
          <w:rFonts w:ascii="彩虹粗仿宋" w:eastAsia="彩虹粗仿宋"/>
          <w:sz w:val="24"/>
        </w:rPr>
      </w:pPr>
    </w:p>
    <w:p w14:paraId="7462143C" w14:textId="77777777" w:rsidR="002D63FB" w:rsidRDefault="002D63FB">
      <w:pPr>
        <w:spacing w:line="360" w:lineRule="auto"/>
        <w:ind w:right="26"/>
        <w:rPr>
          <w:rFonts w:ascii="彩虹粗仿宋" w:eastAsia="彩虹粗仿宋"/>
          <w:sz w:val="24"/>
        </w:rPr>
      </w:pPr>
    </w:p>
    <w:p w14:paraId="71AF2B12" w14:textId="77777777" w:rsidR="002D63FB" w:rsidRDefault="00D871BB">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14:paraId="68143352" w14:textId="77777777" w:rsidR="002D63FB" w:rsidRDefault="002D63FB">
      <w:pPr>
        <w:spacing w:line="360" w:lineRule="auto"/>
        <w:ind w:right="26"/>
        <w:rPr>
          <w:rFonts w:ascii="彩虹粗仿宋" w:eastAsia="彩虹粗仿宋"/>
          <w:b/>
          <w:sz w:val="24"/>
          <w:szCs w:val="28"/>
        </w:rPr>
      </w:pPr>
    </w:p>
    <w:p w14:paraId="6A01AC46" w14:textId="77777777" w:rsidR="002D63FB" w:rsidRDefault="002D63FB">
      <w:pPr>
        <w:spacing w:line="360" w:lineRule="auto"/>
        <w:ind w:right="26"/>
        <w:rPr>
          <w:rFonts w:ascii="彩虹粗仿宋" w:eastAsia="彩虹粗仿宋"/>
          <w:b/>
          <w:sz w:val="24"/>
          <w:szCs w:val="28"/>
        </w:rPr>
      </w:pPr>
    </w:p>
    <w:p w14:paraId="5D3AF150" w14:textId="77777777" w:rsidR="002D63FB" w:rsidRDefault="002D63FB">
      <w:pPr>
        <w:spacing w:line="360" w:lineRule="auto"/>
        <w:ind w:right="26"/>
        <w:rPr>
          <w:rFonts w:ascii="彩虹粗仿宋" w:eastAsia="彩虹粗仿宋"/>
          <w:b/>
          <w:sz w:val="24"/>
          <w:szCs w:val="28"/>
        </w:rPr>
      </w:pPr>
    </w:p>
    <w:p w14:paraId="39487BE1" w14:textId="77777777" w:rsidR="002D63FB" w:rsidRDefault="00D871BB">
      <w:pPr>
        <w:spacing w:line="360" w:lineRule="auto"/>
        <w:ind w:right="26"/>
        <w:rPr>
          <w:rFonts w:ascii="彩虹粗仿宋" w:eastAsia="彩虹粗仿宋"/>
          <w:b/>
          <w:sz w:val="24"/>
          <w:szCs w:val="28"/>
        </w:rPr>
      </w:pPr>
      <w:r>
        <w:rPr>
          <w:rFonts w:ascii="彩虹粗仿宋" w:eastAsia="彩虹粗仿宋" w:hint="eastAsia"/>
          <w:b/>
          <w:sz w:val="24"/>
          <w:szCs w:val="28"/>
        </w:rPr>
        <w:t>签订地点：</w:t>
      </w:r>
      <w:r>
        <w:rPr>
          <w:rFonts w:ascii="彩虹粗仿宋" w:eastAsia="彩虹粗仿宋"/>
          <w:b/>
          <w:sz w:val="24"/>
          <w:szCs w:val="28"/>
        </w:rPr>
        <w:t>上海</w:t>
      </w:r>
    </w:p>
    <w:p w14:paraId="24B77A13" w14:textId="693DD44F" w:rsidR="002D63FB" w:rsidRDefault="00D871BB">
      <w:pPr>
        <w:spacing w:line="360" w:lineRule="auto"/>
        <w:ind w:right="26"/>
        <w:rPr>
          <w:rFonts w:ascii="彩虹粗仿宋" w:eastAsia="彩虹粗仿宋"/>
          <w:b/>
          <w:sz w:val="24"/>
          <w:szCs w:val="28"/>
        </w:rPr>
      </w:pPr>
      <w:r>
        <w:rPr>
          <w:rFonts w:ascii="彩虹粗仿宋" w:eastAsia="彩虹粗仿宋" w:hint="eastAsia"/>
          <w:b/>
          <w:sz w:val="24"/>
          <w:szCs w:val="28"/>
        </w:rPr>
        <w:t>签 订 日：</w:t>
      </w:r>
      <w:r w:rsidR="0018311C">
        <w:rPr>
          <w:rFonts w:ascii="彩虹粗仿宋" w:eastAsia="彩虹粗仿宋" w:hint="eastAsia"/>
          <w:b/>
          <w:sz w:val="24"/>
          <w:szCs w:val="28"/>
        </w:rPr>
        <w:t xml:space="preserve">     </w:t>
      </w:r>
      <w:r>
        <w:rPr>
          <w:rFonts w:ascii="彩虹粗仿宋" w:eastAsia="彩虹粗仿宋" w:hint="eastAsia"/>
          <w:b/>
          <w:sz w:val="24"/>
          <w:szCs w:val="28"/>
        </w:rPr>
        <w:t>年</w:t>
      </w:r>
      <w:r>
        <w:rPr>
          <w:rFonts w:ascii="彩虹粗仿宋" w:eastAsia="彩虹粗仿宋"/>
          <w:b/>
          <w:sz w:val="24"/>
          <w:szCs w:val="28"/>
        </w:rPr>
        <w:t xml:space="preserve">  </w:t>
      </w:r>
      <w:r w:rsidR="0018311C">
        <w:rPr>
          <w:rFonts w:ascii="彩虹粗仿宋" w:eastAsia="彩虹粗仿宋" w:hint="eastAsia"/>
          <w:b/>
          <w:sz w:val="24"/>
          <w:szCs w:val="28"/>
        </w:rPr>
        <w:t xml:space="preserve">  </w:t>
      </w:r>
      <w:r w:rsidR="00D84981">
        <w:rPr>
          <w:rFonts w:ascii="彩虹粗仿宋" w:eastAsia="彩虹粗仿宋" w:hint="eastAsia"/>
          <w:b/>
          <w:sz w:val="24"/>
          <w:szCs w:val="28"/>
        </w:rPr>
        <w:t xml:space="preserve"> </w:t>
      </w:r>
      <w:r>
        <w:rPr>
          <w:rFonts w:ascii="彩虹粗仿宋" w:eastAsia="彩虹粗仿宋" w:hint="eastAsia"/>
          <w:b/>
          <w:sz w:val="24"/>
          <w:szCs w:val="28"/>
        </w:rPr>
        <w:t>月</w:t>
      </w:r>
      <w:r>
        <w:rPr>
          <w:rFonts w:ascii="彩虹粗仿宋" w:eastAsia="彩虹粗仿宋"/>
          <w:b/>
          <w:sz w:val="24"/>
          <w:szCs w:val="28"/>
        </w:rPr>
        <w:t xml:space="preserve"> </w:t>
      </w:r>
      <w:r w:rsidR="00D84981">
        <w:rPr>
          <w:rFonts w:ascii="彩虹粗仿宋" w:eastAsia="彩虹粗仿宋" w:hint="eastAsia"/>
          <w:b/>
          <w:sz w:val="24"/>
          <w:szCs w:val="28"/>
        </w:rPr>
        <w:t xml:space="preserve"> </w:t>
      </w:r>
      <w:r>
        <w:rPr>
          <w:rFonts w:ascii="彩虹粗仿宋" w:eastAsia="彩虹粗仿宋"/>
          <w:b/>
          <w:sz w:val="24"/>
          <w:szCs w:val="28"/>
        </w:rPr>
        <w:t xml:space="preserve"> </w:t>
      </w:r>
      <w:r w:rsidR="0018311C">
        <w:rPr>
          <w:rFonts w:ascii="彩虹粗仿宋" w:eastAsia="彩虹粗仿宋" w:hint="eastAsia"/>
          <w:b/>
          <w:sz w:val="24"/>
          <w:szCs w:val="28"/>
        </w:rPr>
        <w:t xml:space="preserve"> </w:t>
      </w:r>
      <w:r>
        <w:rPr>
          <w:rFonts w:ascii="彩虹粗仿宋" w:eastAsia="彩虹粗仿宋" w:hint="eastAsia"/>
          <w:b/>
          <w:sz w:val="24"/>
          <w:szCs w:val="28"/>
        </w:rPr>
        <w:t>日</w:t>
      </w:r>
    </w:p>
    <w:sectPr w:rsidR="002D63FB">
      <w:footerReference w:type="default" r:id="rId8"/>
      <w:pgSz w:w="11906" w:h="16838"/>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E432B" w14:textId="77777777" w:rsidR="00D450FB" w:rsidRDefault="00D450FB">
      <w:r>
        <w:separator/>
      </w:r>
    </w:p>
  </w:endnote>
  <w:endnote w:type="continuationSeparator" w:id="0">
    <w:p w14:paraId="15A4330F" w14:textId="77777777" w:rsidR="00D450FB" w:rsidRDefault="00D4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彩虹粗仿宋">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DD01" w14:textId="77777777" w:rsidR="00D41764" w:rsidRDefault="00D41764">
    <w:pPr>
      <w:pStyle w:val="ac"/>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344583"/>
      <w:docPartObj>
        <w:docPartGallery w:val="Page Numbers (Bottom of Page)"/>
        <w:docPartUnique/>
      </w:docPartObj>
    </w:sdtPr>
    <w:sdtEndPr>
      <w:rPr>
        <w:noProof/>
      </w:rPr>
    </w:sdtEndPr>
    <w:sdtContent>
      <w:p w14:paraId="635B8D20" w14:textId="5EFCEA80" w:rsidR="00891E0D" w:rsidRDefault="00891E0D">
        <w:pPr>
          <w:pStyle w:val="ac"/>
          <w:jc w:val="center"/>
        </w:pPr>
        <w:r>
          <w:fldChar w:fldCharType="begin"/>
        </w:r>
        <w:r>
          <w:instrText xml:space="preserve"> PAGE   \* MERGEFORMAT </w:instrText>
        </w:r>
        <w:r>
          <w:fldChar w:fldCharType="separate"/>
        </w:r>
        <w:r w:rsidR="00EB5E54">
          <w:rPr>
            <w:noProof/>
          </w:rPr>
          <w:t>30</w:t>
        </w:r>
        <w:r>
          <w:rPr>
            <w:noProof/>
          </w:rPr>
          <w:fldChar w:fldCharType="end"/>
        </w:r>
      </w:p>
    </w:sdtContent>
  </w:sdt>
  <w:p w14:paraId="5D4FAFE5" w14:textId="77777777" w:rsidR="00D41764" w:rsidRDefault="00D4176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2101" w14:textId="77777777" w:rsidR="00D450FB" w:rsidRDefault="00D450FB">
      <w:r>
        <w:separator/>
      </w:r>
    </w:p>
  </w:footnote>
  <w:footnote w:type="continuationSeparator" w:id="0">
    <w:p w14:paraId="56E87934" w14:textId="77777777" w:rsidR="00D450FB" w:rsidRDefault="00D45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wNDO1MDQzNzM2szBT0lEKTi0uzszPAykwrgUATS6SKiwAAAA="/>
  </w:docVars>
  <w:rsids>
    <w:rsidRoot w:val="004A0E60"/>
    <w:rsid w:val="DD7BE7C9"/>
    <w:rsid w:val="00004937"/>
    <w:rsid w:val="000104C9"/>
    <w:rsid w:val="00013630"/>
    <w:rsid w:val="00013D1B"/>
    <w:rsid w:val="00016350"/>
    <w:rsid w:val="000216BD"/>
    <w:rsid w:val="000255A0"/>
    <w:rsid w:val="00030201"/>
    <w:rsid w:val="00030B0C"/>
    <w:rsid w:val="00032640"/>
    <w:rsid w:val="00032FB0"/>
    <w:rsid w:val="000346C7"/>
    <w:rsid w:val="00034CAC"/>
    <w:rsid w:val="000357F3"/>
    <w:rsid w:val="00035B3F"/>
    <w:rsid w:val="0003738B"/>
    <w:rsid w:val="0004349E"/>
    <w:rsid w:val="00046117"/>
    <w:rsid w:val="00051FAF"/>
    <w:rsid w:val="00052CE2"/>
    <w:rsid w:val="0005476D"/>
    <w:rsid w:val="00055989"/>
    <w:rsid w:val="0006414B"/>
    <w:rsid w:val="0006656C"/>
    <w:rsid w:val="00067B9C"/>
    <w:rsid w:val="0007068E"/>
    <w:rsid w:val="00073ADE"/>
    <w:rsid w:val="00074680"/>
    <w:rsid w:val="00077AEC"/>
    <w:rsid w:val="00083A15"/>
    <w:rsid w:val="00085733"/>
    <w:rsid w:val="00090CC1"/>
    <w:rsid w:val="0009389E"/>
    <w:rsid w:val="000957B3"/>
    <w:rsid w:val="000961B0"/>
    <w:rsid w:val="000A1158"/>
    <w:rsid w:val="000A4583"/>
    <w:rsid w:val="000A5B48"/>
    <w:rsid w:val="000A78BE"/>
    <w:rsid w:val="000B4C77"/>
    <w:rsid w:val="000B544C"/>
    <w:rsid w:val="000B72A0"/>
    <w:rsid w:val="000C7A4B"/>
    <w:rsid w:val="000D0A22"/>
    <w:rsid w:val="000D6C9D"/>
    <w:rsid w:val="000D77A9"/>
    <w:rsid w:val="000E70B0"/>
    <w:rsid w:val="000F030D"/>
    <w:rsid w:val="000F1FB9"/>
    <w:rsid w:val="000F702D"/>
    <w:rsid w:val="000F7DA1"/>
    <w:rsid w:val="00101939"/>
    <w:rsid w:val="00101E6C"/>
    <w:rsid w:val="0010453C"/>
    <w:rsid w:val="001072D8"/>
    <w:rsid w:val="001156D2"/>
    <w:rsid w:val="00117ECF"/>
    <w:rsid w:val="00123B2F"/>
    <w:rsid w:val="00124BF2"/>
    <w:rsid w:val="00124F4E"/>
    <w:rsid w:val="00132671"/>
    <w:rsid w:val="00132962"/>
    <w:rsid w:val="00133164"/>
    <w:rsid w:val="00136E8F"/>
    <w:rsid w:val="001373E8"/>
    <w:rsid w:val="00137EBE"/>
    <w:rsid w:val="001403F0"/>
    <w:rsid w:val="00141C1A"/>
    <w:rsid w:val="00143A9D"/>
    <w:rsid w:val="00151B11"/>
    <w:rsid w:val="00151DFE"/>
    <w:rsid w:val="0015229D"/>
    <w:rsid w:val="0015458F"/>
    <w:rsid w:val="00157BFC"/>
    <w:rsid w:val="00160009"/>
    <w:rsid w:val="00161FC2"/>
    <w:rsid w:val="00161FC7"/>
    <w:rsid w:val="00164970"/>
    <w:rsid w:val="001710A0"/>
    <w:rsid w:val="0017121B"/>
    <w:rsid w:val="00173E36"/>
    <w:rsid w:val="00174803"/>
    <w:rsid w:val="0017655D"/>
    <w:rsid w:val="00181975"/>
    <w:rsid w:val="0018311C"/>
    <w:rsid w:val="00183EA3"/>
    <w:rsid w:val="00186158"/>
    <w:rsid w:val="001863D8"/>
    <w:rsid w:val="0019221A"/>
    <w:rsid w:val="00192901"/>
    <w:rsid w:val="00195384"/>
    <w:rsid w:val="00197308"/>
    <w:rsid w:val="001A071B"/>
    <w:rsid w:val="001A2186"/>
    <w:rsid w:val="001A2D28"/>
    <w:rsid w:val="001A5F3F"/>
    <w:rsid w:val="001B3C01"/>
    <w:rsid w:val="001B4453"/>
    <w:rsid w:val="001B6B65"/>
    <w:rsid w:val="001C13E3"/>
    <w:rsid w:val="001C2182"/>
    <w:rsid w:val="001C248E"/>
    <w:rsid w:val="001C349B"/>
    <w:rsid w:val="001C6F3F"/>
    <w:rsid w:val="001D1301"/>
    <w:rsid w:val="001D395D"/>
    <w:rsid w:val="001D4F8C"/>
    <w:rsid w:val="001D5D49"/>
    <w:rsid w:val="001E2285"/>
    <w:rsid w:val="001E287A"/>
    <w:rsid w:val="001E2CF7"/>
    <w:rsid w:val="001F14B6"/>
    <w:rsid w:val="001F3968"/>
    <w:rsid w:val="001F52BC"/>
    <w:rsid w:val="00207DB1"/>
    <w:rsid w:val="002119DA"/>
    <w:rsid w:val="00216B88"/>
    <w:rsid w:val="002179EA"/>
    <w:rsid w:val="00220161"/>
    <w:rsid w:val="0022544C"/>
    <w:rsid w:val="00226D9A"/>
    <w:rsid w:val="00231543"/>
    <w:rsid w:val="00233428"/>
    <w:rsid w:val="0023773B"/>
    <w:rsid w:val="002411FA"/>
    <w:rsid w:val="00242403"/>
    <w:rsid w:val="002445E2"/>
    <w:rsid w:val="00244C38"/>
    <w:rsid w:val="00246829"/>
    <w:rsid w:val="00247EB5"/>
    <w:rsid w:val="002506B5"/>
    <w:rsid w:val="00251442"/>
    <w:rsid w:val="00255311"/>
    <w:rsid w:val="00263179"/>
    <w:rsid w:val="002641EE"/>
    <w:rsid w:val="00264395"/>
    <w:rsid w:val="00271B00"/>
    <w:rsid w:val="00271F2D"/>
    <w:rsid w:val="002736A7"/>
    <w:rsid w:val="00274F9D"/>
    <w:rsid w:val="002762E1"/>
    <w:rsid w:val="00276EA1"/>
    <w:rsid w:val="00276EC7"/>
    <w:rsid w:val="002802E9"/>
    <w:rsid w:val="002807F4"/>
    <w:rsid w:val="00280888"/>
    <w:rsid w:val="002818C7"/>
    <w:rsid w:val="00281E53"/>
    <w:rsid w:val="00286FE5"/>
    <w:rsid w:val="00290FE5"/>
    <w:rsid w:val="0029300D"/>
    <w:rsid w:val="0029334F"/>
    <w:rsid w:val="00293405"/>
    <w:rsid w:val="00294EAB"/>
    <w:rsid w:val="00295F45"/>
    <w:rsid w:val="002A122C"/>
    <w:rsid w:val="002A384A"/>
    <w:rsid w:val="002A44B4"/>
    <w:rsid w:val="002A7792"/>
    <w:rsid w:val="002B352C"/>
    <w:rsid w:val="002B3858"/>
    <w:rsid w:val="002B5490"/>
    <w:rsid w:val="002B6AAF"/>
    <w:rsid w:val="002B787A"/>
    <w:rsid w:val="002C06FC"/>
    <w:rsid w:val="002C33CD"/>
    <w:rsid w:val="002C4C41"/>
    <w:rsid w:val="002D36FC"/>
    <w:rsid w:val="002D3C49"/>
    <w:rsid w:val="002D63FB"/>
    <w:rsid w:val="002D6F9F"/>
    <w:rsid w:val="002D6FC0"/>
    <w:rsid w:val="002D78FC"/>
    <w:rsid w:val="002E0C6F"/>
    <w:rsid w:val="002E0E6B"/>
    <w:rsid w:val="002E2FAB"/>
    <w:rsid w:val="002E712E"/>
    <w:rsid w:val="002E7724"/>
    <w:rsid w:val="002E798E"/>
    <w:rsid w:val="002E7C46"/>
    <w:rsid w:val="002F16E3"/>
    <w:rsid w:val="002F2050"/>
    <w:rsid w:val="002F33A9"/>
    <w:rsid w:val="002F4FB0"/>
    <w:rsid w:val="0030115A"/>
    <w:rsid w:val="0030287A"/>
    <w:rsid w:val="00303F9E"/>
    <w:rsid w:val="00305A29"/>
    <w:rsid w:val="003139FA"/>
    <w:rsid w:val="00313C46"/>
    <w:rsid w:val="00317280"/>
    <w:rsid w:val="00317710"/>
    <w:rsid w:val="00317E93"/>
    <w:rsid w:val="003206C2"/>
    <w:rsid w:val="00322D06"/>
    <w:rsid w:val="003234BB"/>
    <w:rsid w:val="00324110"/>
    <w:rsid w:val="00324AD5"/>
    <w:rsid w:val="00324F0E"/>
    <w:rsid w:val="0033159F"/>
    <w:rsid w:val="00331C82"/>
    <w:rsid w:val="00332325"/>
    <w:rsid w:val="003350DB"/>
    <w:rsid w:val="00335C54"/>
    <w:rsid w:val="00341B3C"/>
    <w:rsid w:val="00341E4D"/>
    <w:rsid w:val="00346DDC"/>
    <w:rsid w:val="00350257"/>
    <w:rsid w:val="0035502C"/>
    <w:rsid w:val="003556C6"/>
    <w:rsid w:val="00356547"/>
    <w:rsid w:val="003571B4"/>
    <w:rsid w:val="00362EFF"/>
    <w:rsid w:val="003662BD"/>
    <w:rsid w:val="00370378"/>
    <w:rsid w:val="00372D3C"/>
    <w:rsid w:val="00377370"/>
    <w:rsid w:val="003779F2"/>
    <w:rsid w:val="003800F2"/>
    <w:rsid w:val="00383161"/>
    <w:rsid w:val="0038741E"/>
    <w:rsid w:val="003925E3"/>
    <w:rsid w:val="00393E7D"/>
    <w:rsid w:val="003961FE"/>
    <w:rsid w:val="003972E7"/>
    <w:rsid w:val="00397818"/>
    <w:rsid w:val="003A0545"/>
    <w:rsid w:val="003A0B46"/>
    <w:rsid w:val="003A1D3B"/>
    <w:rsid w:val="003A37E0"/>
    <w:rsid w:val="003A3A0A"/>
    <w:rsid w:val="003A454F"/>
    <w:rsid w:val="003A56CF"/>
    <w:rsid w:val="003A5F31"/>
    <w:rsid w:val="003A6D5A"/>
    <w:rsid w:val="003A79D4"/>
    <w:rsid w:val="003B025C"/>
    <w:rsid w:val="003B5DD8"/>
    <w:rsid w:val="003B75D1"/>
    <w:rsid w:val="003C1915"/>
    <w:rsid w:val="003C2339"/>
    <w:rsid w:val="003C252B"/>
    <w:rsid w:val="003C4349"/>
    <w:rsid w:val="003C6BAB"/>
    <w:rsid w:val="003D734E"/>
    <w:rsid w:val="003E271A"/>
    <w:rsid w:val="003E3FF8"/>
    <w:rsid w:val="003E5CDD"/>
    <w:rsid w:val="003E6065"/>
    <w:rsid w:val="003E6C9B"/>
    <w:rsid w:val="003E71B0"/>
    <w:rsid w:val="003E7288"/>
    <w:rsid w:val="003F2ACD"/>
    <w:rsid w:val="003F2FFA"/>
    <w:rsid w:val="003F3F85"/>
    <w:rsid w:val="003F680B"/>
    <w:rsid w:val="003F6F3E"/>
    <w:rsid w:val="004001FF"/>
    <w:rsid w:val="00402182"/>
    <w:rsid w:val="004026DA"/>
    <w:rsid w:val="00402C52"/>
    <w:rsid w:val="00406F33"/>
    <w:rsid w:val="004153EF"/>
    <w:rsid w:val="004167BD"/>
    <w:rsid w:val="00417FCC"/>
    <w:rsid w:val="00420636"/>
    <w:rsid w:val="0042241C"/>
    <w:rsid w:val="00424CFD"/>
    <w:rsid w:val="004250C5"/>
    <w:rsid w:val="0043043C"/>
    <w:rsid w:val="00436C1D"/>
    <w:rsid w:val="00437D6E"/>
    <w:rsid w:val="00443B52"/>
    <w:rsid w:val="0044491D"/>
    <w:rsid w:val="004462B9"/>
    <w:rsid w:val="004469E9"/>
    <w:rsid w:val="00454025"/>
    <w:rsid w:val="00460B8C"/>
    <w:rsid w:val="00463289"/>
    <w:rsid w:val="004658DC"/>
    <w:rsid w:val="00466307"/>
    <w:rsid w:val="004674EA"/>
    <w:rsid w:val="00467960"/>
    <w:rsid w:val="00472BDB"/>
    <w:rsid w:val="0047431A"/>
    <w:rsid w:val="00476703"/>
    <w:rsid w:val="004777E9"/>
    <w:rsid w:val="004805D2"/>
    <w:rsid w:val="00480D13"/>
    <w:rsid w:val="00482105"/>
    <w:rsid w:val="00484C67"/>
    <w:rsid w:val="00490F5A"/>
    <w:rsid w:val="00492837"/>
    <w:rsid w:val="00493015"/>
    <w:rsid w:val="00493AA7"/>
    <w:rsid w:val="00495F95"/>
    <w:rsid w:val="00496A99"/>
    <w:rsid w:val="004A0553"/>
    <w:rsid w:val="004A09C6"/>
    <w:rsid w:val="004A0E60"/>
    <w:rsid w:val="004A1469"/>
    <w:rsid w:val="004B1CE4"/>
    <w:rsid w:val="004B2640"/>
    <w:rsid w:val="004B4E94"/>
    <w:rsid w:val="004B7613"/>
    <w:rsid w:val="004C2E51"/>
    <w:rsid w:val="004C37A9"/>
    <w:rsid w:val="004C45E0"/>
    <w:rsid w:val="004C4773"/>
    <w:rsid w:val="004D4686"/>
    <w:rsid w:val="004D4D69"/>
    <w:rsid w:val="004D4DBD"/>
    <w:rsid w:val="004D6B9D"/>
    <w:rsid w:val="004E049A"/>
    <w:rsid w:val="004E0960"/>
    <w:rsid w:val="004E0D7A"/>
    <w:rsid w:val="004E3C94"/>
    <w:rsid w:val="004E3E03"/>
    <w:rsid w:val="004E4016"/>
    <w:rsid w:val="004E413C"/>
    <w:rsid w:val="004E58AD"/>
    <w:rsid w:val="004F0BCF"/>
    <w:rsid w:val="004F123E"/>
    <w:rsid w:val="004F1915"/>
    <w:rsid w:val="004F1AE1"/>
    <w:rsid w:val="004F2A48"/>
    <w:rsid w:val="004F4170"/>
    <w:rsid w:val="004F4E1D"/>
    <w:rsid w:val="004F7817"/>
    <w:rsid w:val="004F7B34"/>
    <w:rsid w:val="005007A9"/>
    <w:rsid w:val="00501EB8"/>
    <w:rsid w:val="00503CB0"/>
    <w:rsid w:val="00504DF7"/>
    <w:rsid w:val="00507CA5"/>
    <w:rsid w:val="00510AA0"/>
    <w:rsid w:val="00511EC6"/>
    <w:rsid w:val="00512C3D"/>
    <w:rsid w:val="00517DC6"/>
    <w:rsid w:val="00520ABA"/>
    <w:rsid w:val="00527F32"/>
    <w:rsid w:val="00532EA0"/>
    <w:rsid w:val="00533272"/>
    <w:rsid w:val="00533F8B"/>
    <w:rsid w:val="0053528F"/>
    <w:rsid w:val="005361A1"/>
    <w:rsid w:val="0053687C"/>
    <w:rsid w:val="005414B7"/>
    <w:rsid w:val="0054198A"/>
    <w:rsid w:val="0054382A"/>
    <w:rsid w:val="00545474"/>
    <w:rsid w:val="005462B8"/>
    <w:rsid w:val="00550888"/>
    <w:rsid w:val="00550F92"/>
    <w:rsid w:val="0055699C"/>
    <w:rsid w:val="005578DF"/>
    <w:rsid w:val="005620EF"/>
    <w:rsid w:val="00563E92"/>
    <w:rsid w:val="005649FE"/>
    <w:rsid w:val="005651E3"/>
    <w:rsid w:val="00567C0E"/>
    <w:rsid w:val="00572717"/>
    <w:rsid w:val="0057428F"/>
    <w:rsid w:val="005747EC"/>
    <w:rsid w:val="005757FB"/>
    <w:rsid w:val="00580ADE"/>
    <w:rsid w:val="00583EF4"/>
    <w:rsid w:val="00586B18"/>
    <w:rsid w:val="005905E7"/>
    <w:rsid w:val="00590E46"/>
    <w:rsid w:val="005934B8"/>
    <w:rsid w:val="005941CB"/>
    <w:rsid w:val="0059544B"/>
    <w:rsid w:val="005A3718"/>
    <w:rsid w:val="005A64A7"/>
    <w:rsid w:val="005A6760"/>
    <w:rsid w:val="005A77AC"/>
    <w:rsid w:val="005B2C77"/>
    <w:rsid w:val="005B3494"/>
    <w:rsid w:val="005B4B83"/>
    <w:rsid w:val="005B4D23"/>
    <w:rsid w:val="005B6DDE"/>
    <w:rsid w:val="005C05E6"/>
    <w:rsid w:val="005C089C"/>
    <w:rsid w:val="005C0B8A"/>
    <w:rsid w:val="005C3403"/>
    <w:rsid w:val="005C4FCC"/>
    <w:rsid w:val="005C7E88"/>
    <w:rsid w:val="005D0272"/>
    <w:rsid w:val="005D4604"/>
    <w:rsid w:val="005D5EE9"/>
    <w:rsid w:val="005E030A"/>
    <w:rsid w:val="005E0690"/>
    <w:rsid w:val="005E1096"/>
    <w:rsid w:val="005E4FA1"/>
    <w:rsid w:val="005E6C97"/>
    <w:rsid w:val="005F2A34"/>
    <w:rsid w:val="005F611C"/>
    <w:rsid w:val="00601C01"/>
    <w:rsid w:val="00607466"/>
    <w:rsid w:val="00607C28"/>
    <w:rsid w:val="00613BD7"/>
    <w:rsid w:val="006140D3"/>
    <w:rsid w:val="0061769A"/>
    <w:rsid w:val="00617F0E"/>
    <w:rsid w:val="00621C20"/>
    <w:rsid w:val="0062243B"/>
    <w:rsid w:val="006239F1"/>
    <w:rsid w:val="00626DFB"/>
    <w:rsid w:val="00627260"/>
    <w:rsid w:val="00627E5E"/>
    <w:rsid w:val="00631BF3"/>
    <w:rsid w:val="00632023"/>
    <w:rsid w:val="00632F0D"/>
    <w:rsid w:val="006346C7"/>
    <w:rsid w:val="00634BE0"/>
    <w:rsid w:val="0063653B"/>
    <w:rsid w:val="00641683"/>
    <w:rsid w:val="00642134"/>
    <w:rsid w:val="006429CE"/>
    <w:rsid w:val="006438C3"/>
    <w:rsid w:val="00643D16"/>
    <w:rsid w:val="006446E0"/>
    <w:rsid w:val="00646956"/>
    <w:rsid w:val="0064756B"/>
    <w:rsid w:val="00651B9E"/>
    <w:rsid w:val="00652CA4"/>
    <w:rsid w:val="006566BB"/>
    <w:rsid w:val="00661084"/>
    <w:rsid w:val="006616E4"/>
    <w:rsid w:val="00664057"/>
    <w:rsid w:val="00667FE5"/>
    <w:rsid w:val="00670657"/>
    <w:rsid w:val="00671229"/>
    <w:rsid w:val="006727C7"/>
    <w:rsid w:val="00673692"/>
    <w:rsid w:val="00674D20"/>
    <w:rsid w:val="00675157"/>
    <w:rsid w:val="00677652"/>
    <w:rsid w:val="0068151D"/>
    <w:rsid w:val="006829D1"/>
    <w:rsid w:val="00694034"/>
    <w:rsid w:val="0069454B"/>
    <w:rsid w:val="00697CAB"/>
    <w:rsid w:val="006A1D71"/>
    <w:rsid w:val="006A2A63"/>
    <w:rsid w:val="006A3AB2"/>
    <w:rsid w:val="006A5B2A"/>
    <w:rsid w:val="006B174A"/>
    <w:rsid w:val="006B246B"/>
    <w:rsid w:val="006B24D0"/>
    <w:rsid w:val="006B3BD6"/>
    <w:rsid w:val="006B56B4"/>
    <w:rsid w:val="006B6205"/>
    <w:rsid w:val="006B6DD5"/>
    <w:rsid w:val="006B7F1B"/>
    <w:rsid w:val="006B7F83"/>
    <w:rsid w:val="006C1B61"/>
    <w:rsid w:val="006C40DA"/>
    <w:rsid w:val="006C4123"/>
    <w:rsid w:val="006D08DD"/>
    <w:rsid w:val="006D0EC0"/>
    <w:rsid w:val="006D1BC7"/>
    <w:rsid w:val="006D2309"/>
    <w:rsid w:val="006D3A18"/>
    <w:rsid w:val="006D5DC1"/>
    <w:rsid w:val="006D6ADE"/>
    <w:rsid w:val="006E27BC"/>
    <w:rsid w:val="006E28AF"/>
    <w:rsid w:val="006F3033"/>
    <w:rsid w:val="006F30A7"/>
    <w:rsid w:val="006F3B04"/>
    <w:rsid w:val="006F5CB7"/>
    <w:rsid w:val="006F6D83"/>
    <w:rsid w:val="0070161F"/>
    <w:rsid w:val="007027A0"/>
    <w:rsid w:val="00703778"/>
    <w:rsid w:val="00706353"/>
    <w:rsid w:val="00707224"/>
    <w:rsid w:val="00710B77"/>
    <w:rsid w:val="00712A86"/>
    <w:rsid w:val="00713639"/>
    <w:rsid w:val="00714019"/>
    <w:rsid w:val="00715125"/>
    <w:rsid w:val="007162F7"/>
    <w:rsid w:val="007170C4"/>
    <w:rsid w:val="0071716B"/>
    <w:rsid w:val="00717415"/>
    <w:rsid w:val="00717FB4"/>
    <w:rsid w:val="0072164F"/>
    <w:rsid w:val="00722076"/>
    <w:rsid w:val="00722294"/>
    <w:rsid w:val="00722E97"/>
    <w:rsid w:val="007247CD"/>
    <w:rsid w:val="00725294"/>
    <w:rsid w:val="00731079"/>
    <w:rsid w:val="00733D4C"/>
    <w:rsid w:val="00736296"/>
    <w:rsid w:val="00740E69"/>
    <w:rsid w:val="00741ECE"/>
    <w:rsid w:val="007440FB"/>
    <w:rsid w:val="00747DD2"/>
    <w:rsid w:val="007504CE"/>
    <w:rsid w:val="007527ED"/>
    <w:rsid w:val="0075574B"/>
    <w:rsid w:val="00756252"/>
    <w:rsid w:val="00760703"/>
    <w:rsid w:val="00760A57"/>
    <w:rsid w:val="00761B8C"/>
    <w:rsid w:val="00761F4B"/>
    <w:rsid w:val="0076293B"/>
    <w:rsid w:val="007647DE"/>
    <w:rsid w:val="00766048"/>
    <w:rsid w:val="00767DF6"/>
    <w:rsid w:val="00770006"/>
    <w:rsid w:val="00776ADD"/>
    <w:rsid w:val="00776B95"/>
    <w:rsid w:val="007809E8"/>
    <w:rsid w:val="0078127D"/>
    <w:rsid w:val="00784B9F"/>
    <w:rsid w:val="0078540B"/>
    <w:rsid w:val="00786836"/>
    <w:rsid w:val="007909DE"/>
    <w:rsid w:val="00793C3D"/>
    <w:rsid w:val="00797D64"/>
    <w:rsid w:val="00797F23"/>
    <w:rsid w:val="007A4BCC"/>
    <w:rsid w:val="007A611D"/>
    <w:rsid w:val="007B1BA0"/>
    <w:rsid w:val="007B1CE7"/>
    <w:rsid w:val="007B2CDA"/>
    <w:rsid w:val="007C0EDC"/>
    <w:rsid w:val="007C22B1"/>
    <w:rsid w:val="007C33B2"/>
    <w:rsid w:val="007C6551"/>
    <w:rsid w:val="007C7406"/>
    <w:rsid w:val="007D0068"/>
    <w:rsid w:val="007D1C51"/>
    <w:rsid w:val="007D3379"/>
    <w:rsid w:val="007D40B7"/>
    <w:rsid w:val="007D4937"/>
    <w:rsid w:val="007E2AAA"/>
    <w:rsid w:val="007E36D1"/>
    <w:rsid w:val="007E42DE"/>
    <w:rsid w:val="007E5756"/>
    <w:rsid w:val="007F385D"/>
    <w:rsid w:val="007F7A00"/>
    <w:rsid w:val="00805144"/>
    <w:rsid w:val="00805E83"/>
    <w:rsid w:val="0080620C"/>
    <w:rsid w:val="008069B8"/>
    <w:rsid w:val="00807482"/>
    <w:rsid w:val="00810062"/>
    <w:rsid w:val="00815A7C"/>
    <w:rsid w:val="00817040"/>
    <w:rsid w:val="00821C28"/>
    <w:rsid w:val="00824776"/>
    <w:rsid w:val="00824986"/>
    <w:rsid w:val="008263A9"/>
    <w:rsid w:val="008313CF"/>
    <w:rsid w:val="00831555"/>
    <w:rsid w:val="0083364B"/>
    <w:rsid w:val="00834825"/>
    <w:rsid w:val="008364AF"/>
    <w:rsid w:val="008367A7"/>
    <w:rsid w:val="00836B81"/>
    <w:rsid w:val="00836E96"/>
    <w:rsid w:val="0084677B"/>
    <w:rsid w:val="008472D2"/>
    <w:rsid w:val="00847B38"/>
    <w:rsid w:val="00850C76"/>
    <w:rsid w:val="00851BEB"/>
    <w:rsid w:val="00852646"/>
    <w:rsid w:val="00857D12"/>
    <w:rsid w:val="00861041"/>
    <w:rsid w:val="00861C54"/>
    <w:rsid w:val="008628C1"/>
    <w:rsid w:val="00866638"/>
    <w:rsid w:val="00867886"/>
    <w:rsid w:val="00872855"/>
    <w:rsid w:val="00873626"/>
    <w:rsid w:val="00886777"/>
    <w:rsid w:val="0088765B"/>
    <w:rsid w:val="00891E0D"/>
    <w:rsid w:val="008931C9"/>
    <w:rsid w:val="008A1E5E"/>
    <w:rsid w:val="008A2493"/>
    <w:rsid w:val="008A2517"/>
    <w:rsid w:val="008A3EFF"/>
    <w:rsid w:val="008A59D9"/>
    <w:rsid w:val="008B0286"/>
    <w:rsid w:val="008B1C9A"/>
    <w:rsid w:val="008B3114"/>
    <w:rsid w:val="008B354F"/>
    <w:rsid w:val="008B7883"/>
    <w:rsid w:val="008C0E40"/>
    <w:rsid w:val="008C35AA"/>
    <w:rsid w:val="008C4EEA"/>
    <w:rsid w:val="008D1109"/>
    <w:rsid w:val="008D1541"/>
    <w:rsid w:val="008D166B"/>
    <w:rsid w:val="008D3DE9"/>
    <w:rsid w:val="008D60A4"/>
    <w:rsid w:val="008D7D16"/>
    <w:rsid w:val="008E0370"/>
    <w:rsid w:val="008E2D0E"/>
    <w:rsid w:val="008E3939"/>
    <w:rsid w:val="008F1EC1"/>
    <w:rsid w:val="008F22ED"/>
    <w:rsid w:val="008F522F"/>
    <w:rsid w:val="008F610B"/>
    <w:rsid w:val="0090193B"/>
    <w:rsid w:val="009028D2"/>
    <w:rsid w:val="00903058"/>
    <w:rsid w:val="009036FB"/>
    <w:rsid w:val="00904FE1"/>
    <w:rsid w:val="00907514"/>
    <w:rsid w:val="009105A3"/>
    <w:rsid w:val="009114E2"/>
    <w:rsid w:val="009142D8"/>
    <w:rsid w:val="00914F2E"/>
    <w:rsid w:val="009205CF"/>
    <w:rsid w:val="00921314"/>
    <w:rsid w:val="00922F3E"/>
    <w:rsid w:val="0092437C"/>
    <w:rsid w:val="009304A4"/>
    <w:rsid w:val="00936CB6"/>
    <w:rsid w:val="00937AD0"/>
    <w:rsid w:val="00937C8B"/>
    <w:rsid w:val="0094276E"/>
    <w:rsid w:val="00942F90"/>
    <w:rsid w:val="0094489F"/>
    <w:rsid w:val="00945AF7"/>
    <w:rsid w:val="009505C3"/>
    <w:rsid w:val="00952708"/>
    <w:rsid w:val="00953296"/>
    <w:rsid w:val="00953D79"/>
    <w:rsid w:val="00954AF9"/>
    <w:rsid w:val="009571E6"/>
    <w:rsid w:val="00961C10"/>
    <w:rsid w:val="00966C08"/>
    <w:rsid w:val="00967D41"/>
    <w:rsid w:val="00970166"/>
    <w:rsid w:val="00973D74"/>
    <w:rsid w:val="00974248"/>
    <w:rsid w:val="00974696"/>
    <w:rsid w:val="009760CA"/>
    <w:rsid w:val="00977337"/>
    <w:rsid w:val="0097737F"/>
    <w:rsid w:val="00984E03"/>
    <w:rsid w:val="00985FC8"/>
    <w:rsid w:val="00990E90"/>
    <w:rsid w:val="009912CB"/>
    <w:rsid w:val="009923DC"/>
    <w:rsid w:val="00995890"/>
    <w:rsid w:val="00997D02"/>
    <w:rsid w:val="009A0F28"/>
    <w:rsid w:val="009A12E3"/>
    <w:rsid w:val="009A21D9"/>
    <w:rsid w:val="009A2943"/>
    <w:rsid w:val="009A2FB3"/>
    <w:rsid w:val="009A3B8A"/>
    <w:rsid w:val="009B04DB"/>
    <w:rsid w:val="009B133F"/>
    <w:rsid w:val="009B2344"/>
    <w:rsid w:val="009B38B3"/>
    <w:rsid w:val="009B4861"/>
    <w:rsid w:val="009C06C8"/>
    <w:rsid w:val="009C109D"/>
    <w:rsid w:val="009C33FD"/>
    <w:rsid w:val="009D00CE"/>
    <w:rsid w:val="009D06B3"/>
    <w:rsid w:val="009D4441"/>
    <w:rsid w:val="009D4655"/>
    <w:rsid w:val="009D571D"/>
    <w:rsid w:val="009D6A98"/>
    <w:rsid w:val="009D6DEB"/>
    <w:rsid w:val="009E2835"/>
    <w:rsid w:val="009E2CF4"/>
    <w:rsid w:val="009E4B8F"/>
    <w:rsid w:val="009E51FC"/>
    <w:rsid w:val="009E6B8D"/>
    <w:rsid w:val="009F56A8"/>
    <w:rsid w:val="00A004E3"/>
    <w:rsid w:val="00A0075F"/>
    <w:rsid w:val="00A01767"/>
    <w:rsid w:val="00A07049"/>
    <w:rsid w:val="00A079C4"/>
    <w:rsid w:val="00A1182C"/>
    <w:rsid w:val="00A14923"/>
    <w:rsid w:val="00A155E7"/>
    <w:rsid w:val="00A15709"/>
    <w:rsid w:val="00A35912"/>
    <w:rsid w:val="00A35F8B"/>
    <w:rsid w:val="00A36B67"/>
    <w:rsid w:val="00A409D2"/>
    <w:rsid w:val="00A40CCB"/>
    <w:rsid w:val="00A41599"/>
    <w:rsid w:val="00A43989"/>
    <w:rsid w:val="00A43E8B"/>
    <w:rsid w:val="00A46492"/>
    <w:rsid w:val="00A46D88"/>
    <w:rsid w:val="00A470B9"/>
    <w:rsid w:val="00A51F04"/>
    <w:rsid w:val="00A5267C"/>
    <w:rsid w:val="00A556EF"/>
    <w:rsid w:val="00A56726"/>
    <w:rsid w:val="00A577D3"/>
    <w:rsid w:val="00A60559"/>
    <w:rsid w:val="00A60806"/>
    <w:rsid w:val="00A62919"/>
    <w:rsid w:val="00A63B07"/>
    <w:rsid w:val="00A63DCA"/>
    <w:rsid w:val="00A652A1"/>
    <w:rsid w:val="00A657EE"/>
    <w:rsid w:val="00A6731D"/>
    <w:rsid w:val="00A7279E"/>
    <w:rsid w:val="00A74147"/>
    <w:rsid w:val="00A75B5E"/>
    <w:rsid w:val="00A77B5A"/>
    <w:rsid w:val="00A80BEE"/>
    <w:rsid w:val="00A82AB7"/>
    <w:rsid w:val="00A8342C"/>
    <w:rsid w:val="00A8606C"/>
    <w:rsid w:val="00A941D8"/>
    <w:rsid w:val="00A95CD1"/>
    <w:rsid w:val="00A95CFA"/>
    <w:rsid w:val="00A9624F"/>
    <w:rsid w:val="00A96C3E"/>
    <w:rsid w:val="00A97526"/>
    <w:rsid w:val="00AA1BC2"/>
    <w:rsid w:val="00AA5874"/>
    <w:rsid w:val="00AA7567"/>
    <w:rsid w:val="00AB0613"/>
    <w:rsid w:val="00AB6978"/>
    <w:rsid w:val="00AC383F"/>
    <w:rsid w:val="00AC692B"/>
    <w:rsid w:val="00AD607D"/>
    <w:rsid w:val="00AE158D"/>
    <w:rsid w:val="00AE1C62"/>
    <w:rsid w:val="00AE2B6E"/>
    <w:rsid w:val="00AE2E8E"/>
    <w:rsid w:val="00AE38D1"/>
    <w:rsid w:val="00AE45DE"/>
    <w:rsid w:val="00AF05FA"/>
    <w:rsid w:val="00AF1B85"/>
    <w:rsid w:val="00AF22FA"/>
    <w:rsid w:val="00AF3542"/>
    <w:rsid w:val="00AF61F0"/>
    <w:rsid w:val="00AF72BD"/>
    <w:rsid w:val="00B01C07"/>
    <w:rsid w:val="00B06F62"/>
    <w:rsid w:val="00B128D3"/>
    <w:rsid w:val="00B139E5"/>
    <w:rsid w:val="00B21733"/>
    <w:rsid w:val="00B217F8"/>
    <w:rsid w:val="00B26483"/>
    <w:rsid w:val="00B2695D"/>
    <w:rsid w:val="00B30CA4"/>
    <w:rsid w:val="00B34A2F"/>
    <w:rsid w:val="00B352D4"/>
    <w:rsid w:val="00B36146"/>
    <w:rsid w:val="00B36647"/>
    <w:rsid w:val="00B370E9"/>
    <w:rsid w:val="00B40601"/>
    <w:rsid w:val="00B40619"/>
    <w:rsid w:val="00B410F0"/>
    <w:rsid w:val="00B46FFF"/>
    <w:rsid w:val="00B47FC3"/>
    <w:rsid w:val="00B517DD"/>
    <w:rsid w:val="00B53B9A"/>
    <w:rsid w:val="00B54ABE"/>
    <w:rsid w:val="00B554AA"/>
    <w:rsid w:val="00B56A1D"/>
    <w:rsid w:val="00B62071"/>
    <w:rsid w:val="00B631ED"/>
    <w:rsid w:val="00B63B67"/>
    <w:rsid w:val="00B63F73"/>
    <w:rsid w:val="00B65978"/>
    <w:rsid w:val="00B65E57"/>
    <w:rsid w:val="00B67E9F"/>
    <w:rsid w:val="00B71326"/>
    <w:rsid w:val="00B72154"/>
    <w:rsid w:val="00B72AB4"/>
    <w:rsid w:val="00B7480B"/>
    <w:rsid w:val="00B84FCD"/>
    <w:rsid w:val="00B90036"/>
    <w:rsid w:val="00B90F1B"/>
    <w:rsid w:val="00B9127A"/>
    <w:rsid w:val="00B9400A"/>
    <w:rsid w:val="00B9494E"/>
    <w:rsid w:val="00B97804"/>
    <w:rsid w:val="00BA2938"/>
    <w:rsid w:val="00BA4BD4"/>
    <w:rsid w:val="00BB0761"/>
    <w:rsid w:val="00BB245A"/>
    <w:rsid w:val="00BB59D1"/>
    <w:rsid w:val="00BB60A4"/>
    <w:rsid w:val="00BB643B"/>
    <w:rsid w:val="00BB7F3F"/>
    <w:rsid w:val="00BC2218"/>
    <w:rsid w:val="00BC33FD"/>
    <w:rsid w:val="00BC3573"/>
    <w:rsid w:val="00BC54D5"/>
    <w:rsid w:val="00BC7E32"/>
    <w:rsid w:val="00BD0132"/>
    <w:rsid w:val="00BD0B94"/>
    <w:rsid w:val="00BD113F"/>
    <w:rsid w:val="00BD2207"/>
    <w:rsid w:val="00BD3C62"/>
    <w:rsid w:val="00BD52DA"/>
    <w:rsid w:val="00BD7A0B"/>
    <w:rsid w:val="00BE000F"/>
    <w:rsid w:val="00BE1539"/>
    <w:rsid w:val="00BE183E"/>
    <w:rsid w:val="00BE1E7F"/>
    <w:rsid w:val="00BE4304"/>
    <w:rsid w:val="00BE5B1F"/>
    <w:rsid w:val="00BE5D48"/>
    <w:rsid w:val="00BF461E"/>
    <w:rsid w:val="00BF476F"/>
    <w:rsid w:val="00BF58DE"/>
    <w:rsid w:val="00BF58E0"/>
    <w:rsid w:val="00BF5EB9"/>
    <w:rsid w:val="00BF5F2F"/>
    <w:rsid w:val="00C00470"/>
    <w:rsid w:val="00C010DC"/>
    <w:rsid w:val="00C043AC"/>
    <w:rsid w:val="00C05305"/>
    <w:rsid w:val="00C059DC"/>
    <w:rsid w:val="00C06F3D"/>
    <w:rsid w:val="00C1090C"/>
    <w:rsid w:val="00C13C0D"/>
    <w:rsid w:val="00C155F3"/>
    <w:rsid w:val="00C1677F"/>
    <w:rsid w:val="00C20B44"/>
    <w:rsid w:val="00C21794"/>
    <w:rsid w:val="00C23A05"/>
    <w:rsid w:val="00C26846"/>
    <w:rsid w:val="00C30C5B"/>
    <w:rsid w:val="00C31430"/>
    <w:rsid w:val="00C31A3D"/>
    <w:rsid w:val="00C31AFA"/>
    <w:rsid w:val="00C32F6F"/>
    <w:rsid w:val="00C4028D"/>
    <w:rsid w:val="00C411BA"/>
    <w:rsid w:val="00C43D77"/>
    <w:rsid w:val="00C45C9D"/>
    <w:rsid w:val="00C47DAD"/>
    <w:rsid w:val="00C503B2"/>
    <w:rsid w:val="00C5066F"/>
    <w:rsid w:val="00C51351"/>
    <w:rsid w:val="00C5340D"/>
    <w:rsid w:val="00C5599E"/>
    <w:rsid w:val="00C60666"/>
    <w:rsid w:val="00C63207"/>
    <w:rsid w:val="00C64213"/>
    <w:rsid w:val="00C64748"/>
    <w:rsid w:val="00C657BC"/>
    <w:rsid w:val="00C67521"/>
    <w:rsid w:val="00C7270C"/>
    <w:rsid w:val="00C740A7"/>
    <w:rsid w:val="00C74B3B"/>
    <w:rsid w:val="00C756BD"/>
    <w:rsid w:val="00C81B08"/>
    <w:rsid w:val="00C9063B"/>
    <w:rsid w:val="00C90DE3"/>
    <w:rsid w:val="00C90E8B"/>
    <w:rsid w:val="00C913FA"/>
    <w:rsid w:val="00C92463"/>
    <w:rsid w:val="00C9297E"/>
    <w:rsid w:val="00C92EDD"/>
    <w:rsid w:val="00C9309A"/>
    <w:rsid w:val="00C97754"/>
    <w:rsid w:val="00C97C62"/>
    <w:rsid w:val="00CA1068"/>
    <w:rsid w:val="00CA1D91"/>
    <w:rsid w:val="00CA21EA"/>
    <w:rsid w:val="00CA4BD4"/>
    <w:rsid w:val="00CA52B1"/>
    <w:rsid w:val="00CB1047"/>
    <w:rsid w:val="00CB79CD"/>
    <w:rsid w:val="00CB7CA2"/>
    <w:rsid w:val="00CC1A84"/>
    <w:rsid w:val="00CC1DA0"/>
    <w:rsid w:val="00CC410A"/>
    <w:rsid w:val="00CC4874"/>
    <w:rsid w:val="00CC7DFC"/>
    <w:rsid w:val="00CD0589"/>
    <w:rsid w:val="00CD080A"/>
    <w:rsid w:val="00CD3641"/>
    <w:rsid w:val="00CD5AC9"/>
    <w:rsid w:val="00CD6068"/>
    <w:rsid w:val="00CE0EFC"/>
    <w:rsid w:val="00CE139B"/>
    <w:rsid w:val="00CE1851"/>
    <w:rsid w:val="00CE3A75"/>
    <w:rsid w:val="00CE530B"/>
    <w:rsid w:val="00CE5345"/>
    <w:rsid w:val="00CE7868"/>
    <w:rsid w:val="00CF6009"/>
    <w:rsid w:val="00CF6815"/>
    <w:rsid w:val="00D0180C"/>
    <w:rsid w:val="00D0396B"/>
    <w:rsid w:val="00D05D73"/>
    <w:rsid w:val="00D073B4"/>
    <w:rsid w:val="00D13146"/>
    <w:rsid w:val="00D142A3"/>
    <w:rsid w:val="00D14340"/>
    <w:rsid w:val="00D16ABF"/>
    <w:rsid w:val="00D2121F"/>
    <w:rsid w:val="00D22527"/>
    <w:rsid w:val="00D26990"/>
    <w:rsid w:val="00D27433"/>
    <w:rsid w:val="00D30322"/>
    <w:rsid w:val="00D31647"/>
    <w:rsid w:val="00D31A57"/>
    <w:rsid w:val="00D339C8"/>
    <w:rsid w:val="00D33BB7"/>
    <w:rsid w:val="00D36B11"/>
    <w:rsid w:val="00D37090"/>
    <w:rsid w:val="00D41764"/>
    <w:rsid w:val="00D4206A"/>
    <w:rsid w:val="00D44277"/>
    <w:rsid w:val="00D44AAB"/>
    <w:rsid w:val="00D450FB"/>
    <w:rsid w:val="00D51439"/>
    <w:rsid w:val="00D55102"/>
    <w:rsid w:val="00D5617D"/>
    <w:rsid w:val="00D563D5"/>
    <w:rsid w:val="00D61F06"/>
    <w:rsid w:val="00D63AA1"/>
    <w:rsid w:val="00D650A1"/>
    <w:rsid w:val="00D65377"/>
    <w:rsid w:val="00D654A4"/>
    <w:rsid w:val="00D66B7D"/>
    <w:rsid w:val="00D66FEA"/>
    <w:rsid w:val="00D67E12"/>
    <w:rsid w:val="00D77AA6"/>
    <w:rsid w:val="00D844B6"/>
    <w:rsid w:val="00D84981"/>
    <w:rsid w:val="00D858DA"/>
    <w:rsid w:val="00D865A1"/>
    <w:rsid w:val="00D871BB"/>
    <w:rsid w:val="00D926CC"/>
    <w:rsid w:val="00D965E4"/>
    <w:rsid w:val="00D96DFE"/>
    <w:rsid w:val="00D9765D"/>
    <w:rsid w:val="00DA2B81"/>
    <w:rsid w:val="00DB0267"/>
    <w:rsid w:val="00DB2080"/>
    <w:rsid w:val="00DB2849"/>
    <w:rsid w:val="00DC2366"/>
    <w:rsid w:val="00DC337B"/>
    <w:rsid w:val="00DC402B"/>
    <w:rsid w:val="00DD3D19"/>
    <w:rsid w:val="00DD5EFE"/>
    <w:rsid w:val="00DD64F0"/>
    <w:rsid w:val="00DD67E3"/>
    <w:rsid w:val="00DE0CFC"/>
    <w:rsid w:val="00DE104A"/>
    <w:rsid w:val="00DE1A2C"/>
    <w:rsid w:val="00DE2D11"/>
    <w:rsid w:val="00DE5337"/>
    <w:rsid w:val="00DE6CDC"/>
    <w:rsid w:val="00DE70F8"/>
    <w:rsid w:val="00DF2205"/>
    <w:rsid w:val="00DF3BA2"/>
    <w:rsid w:val="00DF434D"/>
    <w:rsid w:val="00DF58AE"/>
    <w:rsid w:val="00DF6A4E"/>
    <w:rsid w:val="00DF795D"/>
    <w:rsid w:val="00E045BC"/>
    <w:rsid w:val="00E052F6"/>
    <w:rsid w:val="00E07B3A"/>
    <w:rsid w:val="00E1150F"/>
    <w:rsid w:val="00E13BE0"/>
    <w:rsid w:val="00E17FCC"/>
    <w:rsid w:val="00E255BE"/>
    <w:rsid w:val="00E33B8B"/>
    <w:rsid w:val="00E34AD6"/>
    <w:rsid w:val="00E40952"/>
    <w:rsid w:val="00E45109"/>
    <w:rsid w:val="00E61660"/>
    <w:rsid w:val="00E62421"/>
    <w:rsid w:val="00E6422D"/>
    <w:rsid w:val="00E646A7"/>
    <w:rsid w:val="00E7060B"/>
    <w:rsid w:val="00E71630"/>
    <w:rsid w:val="00E71785"/>
    <w:rsid w:val="00E71C67"/>
    <w:rsid w:val="00E723A3"/>
    <w:rsid w:val="00E75D39"/>
    <w:rsid w:val="00E774E7"/>
    <w:rsid w:val="00E80694"/>
    <w:rsid w:val="00E82186"/>
    <w:rsid w:val="00E828C4"/>
    <w:rsid w:val="00E83DAB"/>
    <w:rsid w:val="00E85333"/>
    <w:rsid w:val="00E877BC"/>
    <w:rsid w:val="00E91140"/>
    <w:rsid w:val="00E936FD"/>
    <w:rsid w:val="00E9503E"/>
    <w:rsid w:val="00E959E4"/>
    <w:rsid w:val="00E96D06"/>
    <w:rsid w:val="00EA2696"/>
    <w:rsid w:val="00EA382B"/>
    <w:rsid w:val="00EB0B75"/>
    <w:rsid w:val="00EB0CCF"/>
    <w:rsid w:val="00EB5231"/>
    <w:rsid w:val="00EB5A1D"/>
    <w:rsid w:val="00EB5E54"/>
    <w:rsid w:val="00EB675D"/>
    <w:rsid w:val="00EC0376"/>
    <w:rsid w:val="00EC223E"/>
    <w:rsid w:val="00EC36C4"/>
    <w:rsid w:val="00EC5DA8"/>
    <w:rsid w:val="00EC6935"/>
    <w:rsid w:val="00EC7C66"/>
    <w:rsid w:val="00ED0439"/>
    <w:rsid w:val="00ED68CC"/>
    <w:rsid w:val="00ED7278"/>
    <w:rsid w:val="00EE0F34"/>
    <w:rsid w:val="00EE0F4E"/>
    <w:rsid w:val="00EE216C"/>
    <w:rsid w:val="00EE4A7C"/>
    <w:rsid w:val="00EE4AF8"/>
    <w:rsid w:val="00EE7A18"/>
    <w:rsid w:val="00EF05A4"/>
    <w:rsid w:val="00EF0886"/>
    <w:rsid w:val="00EF1D47"/>
    <w:rsid w:val="00EF616B"/>
    <w:rsid w:val="00EF6555"/>
    <w:rsid w:val="00EF67FE"/>
    <w:rsid w:val="00EF6C66"/>
    <w:rsid w:val="00F00030"/>
    <w:rsid w:val="00F005F7"/>
    <w:rsid w:val="00F01D3B"/>
    <w:rsid w:val="00F0345F"/>
    <w:rsid w:val="00F075BB"/>
    <w:rsid w:val="00F10BD4"/>
    <w:rsid w:val="00F10CBC"/>
    <w:rsid w:val="00F12A20"/>
    <w:rsid w:val="00F139C3"/>
    <w:rsid w:val="00F15283"/>
    <w:rsid w:val="00F15DB6"/>
    <w:rsid w:val="00F16A86"/>
    <w:rsid w:val="00F20388"/>
    <w:rsid w:val="00F20C32"/>
    <w:rsid w:val="00F237FC"/>
    <w:rsid w:val="00F317C8"/>
    <w:rsid w:val="00F31AE2"/>
    <w:rsid w:val="00F34802"/>
    <w:rsid w:val="00F36329"/>
    <w:rsid w:val="00F369BF"/>
    <w:rsid w:val="00F3744D"/>
    <w:rsid w:val="00F37973"/>
    <w:rsid w:val="00F37C5B"/>
    <w:rsid w:val="00F411EA"/>
    <w:rsid w:val="00F43A83"/>
    <w:rsid w:val="00F471FB"/>
    <w:rsid w:val="00F5470B"/>
    <w:rsid w:val="00F54CF3"/>
    <w:rsid w:val="00F564EF"/>
    <w:rsid w:val="00F57969"/>
    <w:rsid w:val="00F6107D"/>
    <w:rsid w:val="00F6132C"/>
    <w:rsid w:val="00F622FA"/>
    <w:rsid w:val="00F62582"/>
    <w:rsid w:val="00F6312D"/>
    <w:rsid w:val="00F64034"/>
    <w:rsid w:val="00F6730C"/>
    <w:rsid w:val="00F71BD3"/>
    <w:rsid w:val="00F73144"/>
    <w:rsid w:val="00F7348D"/>
    <w:rsid w:val="00F745D0"/>
    <w:rsid w:val="00F80791"/>
    <w:rsid w:val="00F82F53"/>
    <w:rsid w:val="00F84CDD"/>
    <w:rsid w:val="00F875F3"/>
    <w:rsid w:val="00F87652"/>
    <w:rsid w:val="00F87CED"/>
    <w:rsid w:val="00F90089"/>
    <w:rsid w:val="00F90788"/>
    <w:rsid w:val="00F9543D"/>
    <w:rsid w:val="00F95B33"/>
    <w:rsid w:val="00F95FF2"/>
    <w:rsid w:val="00FA124E"/>
    <w:rsid w:val="00FA78D1"/>
    <w:rsid w:val="00FA7BF1"/>
    <w:rsid w:val="00FB1FEB"/>
    <w:rsid w:val="00FB5520"/>
    <w:rsid w:val="00FB76EF"/>
    <w:rsid w:val="00FC1A3A"/>
    <w:rsid w:val="00FC2DA6"/>
    <w:rsid w:val="00FC39FB"/>
    <w:rsid w:val="00FC3AFA"/>
    <w:rsid w:val="00FC4E2A"/>
    <w:rsid w:val="00FC5417"/>
    <w:rsid w:val="00FC5D9C"/>
    <w:rsid w:val="00FC5F48"/>
    <w:rsid w:val="00FD28E8"/>
    <w:rsid w:val="00FD5FB9"/>
    <w:rsid w:val="00FD66DA"/>
    <w:rsid w:val="00FD6A96"/>
    <w:rsid w:val="00FE1087"/>
    <w:rsid w:val="00FE62D1"/>
    <w:rsid w:val="00FF5C1C"/>
    <w:rsid w:val="00FF703A"/>
    <w:rsid w:val="02FF16F9"/>
    <w:rsid w:val="044472D1"/>
    <w:rsid w:val="2E124142"/>
    <w:rsid w:val="604016A0"/>
    <w:rsid w:val="69AB4CF7"/>
    <w:rsid w:val="6D6B5F3D"/>
    <w:rsid w:val="7FEF36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98F6A5"/>
  <w15:docId w15:val="{5E3FC534-0DF0-4D67-B979-10993ADB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0"/>
    <w:qFormat/>
    <w:pPr>
      <w:keepNext/>
      <w:keepLines/>
      <w:spacing w:before="260" w:after="260" w:line="416" w:lineRule="auto"/>
      <w:outlineLvl w:val="1"/>
    </w:pPr>
    <w:rPr>
      <w:rFonts w:ascii="Arial" w:eastAsia="黑体" w:hAnsi="Arial"/>
      <w:b/>
      <w:sz w:val="32"/>
      <w:szCs w:val="20"/>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244061" w:themeColor="accent1" w:themeShade="8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TOC7">
    <w:name w:val="toc 7"/>
    <w:basedOn w:val="a"/>
    <w:next w:val="a"/>
    <w:semiHidden/>
    <w:qFormat/>
    <w:pPr>
      <w:ind w:leftChars="1200" w:left="2520"/>
    </w:pPr>
  </w:style>
  <w:style w:type="paragraph" w:styleId="a4">
    <w:name w:val="annotation text"/>
    <w:basedOn w:val="a"/>
    <w:link w:val="a5"/>
    <w:qFormat/>
    <w:pPr>
      <w:jc w:val="left"/>
    </w:pPr>
  </w:style>
  <w:style w:type="paragraph" w:styleId="a6">
    <w:name w:val="Body Text"/>
    <w:basedOn w:val="a"/>
    <w:link w:val="a7"/>
    <w:qFormat/>
    <w:pPr>
      <w:spacing w:line="360" w:lineRule="auto"/>
    </w:pPr>
    <w:rPr>
      <w:rFonts w:ascii="仿宋_GB2312" w:eastAsia="仿宋_GB2312"/>
      <w:color w:val="000000"/>
      <w:kern w:val="0"/>
      <w:sz w:val="24"/>
      <w:szCs w:val="28"/>
    </w:rPr>
  </w:style>
  <w:style w:type="paragraph" w:styleId="a8">
    <w:name w:val="Body Text Indent"/>
    <w:basedOn w:val="a"/>
    <w:link w:val="a9"/>
    <w:qFormat/>
    <w:pPr>
      <w:adjustRightInd w:val="0"/>
      <w:snapToGrid w:val="0"/>
      <w:spacing w:line="560" w:lineRule="exact"/>
      <w:ind w:firstLineChars="200" w:firstLine="480"/>
    </w:pPr>
    <w:rPr>
      <w:rFonts w:eastAsia="方正仿宋简体"/>
      <w:sz w:val="24"/>
      <w:szCs w:val="30"/>
    </w:rPr>
  </w:style>
  <w:style w:type="paragraph" w:styleId="TOC5">
    <w:name w:val="toc 5"/>
    <w:basedOn w:val="a"/>
    <w:next w:val="a"/>
    <w:semiHidden/>
    <w:qFormat/>
    <w:pPr>
      <w:ind w:leftChars="800" w:left="1680"/>
    </w:pPr>
  </w:style>
  <w:style w:type="paragraph" w:styleId="TOC3">
    <w:name w:val="toc 3"/>
    <w:basedOn w:val="a"/>
    <w:next w:val="a"/>
    <w:semiHidden/>
    <w:qFormat/>
    <w:pPr>
      <w:ind w:leftChars="400" w:left="840"/>
    </w:pPr>
  </w:style>
  <w:style w:type="paragraph" w:styleId="TOC8">
    <w:name w:val="toc 8"/>
    <w:basedOn w:val="a"/>
    <w:next w:val="a"/>
    <w:semiHidden/>
    <w:qFormat/>
    <w:pPr>
      <w:ind w:leftChars="1400" w:left="2940"/>
    </w:pPr>
  </w:style>
  <w:style w:type="paragraph" w:styleId="21">
    <w:name w:val="Body Text Indent 2"/>
    <w:basedOn w:val="a"/>
    <w:link w:val="22"/>
    <w:qFormat/>
    <w:pPr>
      <w:spacing w:line="360" w:lineRule="auto"/>
      <w:ind w:firstLine="525"/>
    </w:pPr>
    <w:rPr>
      <w:rFonts w:ascii="宋体" w:hAnsi="宋体"/>
      <w:sz w:val="28"/>
      <w:szCs w:val="20"/>
    </w:rPr>
  </w:style>
  <w:style w:type="paragraph" w:styleId="aa">
    <w:name w:val="Balloon Text"/>
    <w:basedOn w:val="a"/>
    <w:link w:val="ab"/>
    <w:semiHidden/>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qFormat/>
  </w:style>
  <w:style w:type="paragraph" w:styleId="TOC4">
    <w:name w:val="toc 4"/>
    <w:basedOn w:val="a"/>
    <w:next w:val="a"/>
    <w:semiHidden/>
    <w:qFormat/>
    <w:pPr>
      <w:ind w:leftChars="600" w:left="1260"/>
    </w:pPr>
  </w:style>
  <w:style w:type="paragraph" w:styleId="TOC6">
    <w:name w:val="toc 6"/>
    <w:basedOn w:val="a"/>
    <w:next w:val="a"/>
    <w:semiHidden/>
    <w:qFormat/>
    <w:pPr>
      <w:ind w:leftChars="1000" w:left="2100"/>
    </w:pPr>
  </w:style>
  <w:style w:type="paragraph" w:styleId="31">
    <w:name w:val="Body Text Indent 3"/>
    <w:basedOn w:val="a"/>
    <w:link w:val="32"/>
    <w:qFormat/>
    <w:pPr>
      <w:adjustRightInd w:val="0"/>
      <w:snapToGrid w:val="0"/>
      <w:ind w:firstLineChars="200" w:firstLine="480"/>
    </w:pPr>
    <w:rPr>
      <w:rFonts w:ascii="仿宋_GB2312" w:eastAsia="仿宋_GB2312" w:hAnsi="宋体" w:cs="Arial"/>
      <w:color w:val="000000"/>
      <w:sz w:val="24"/>
    </w:rPr>
  </w:style>
  <w:style w:type="paragraph" w:styleId="TOC2">
    <w:name w:val="toc 2"/>
    <w:basedOn w:val="a"/>
    <w:next w:val="a"/>
    <w:semiHidden/>
    <w:qFormat/>
    <w:pPr>
      <w:ind w:leftChars="200" w:left="420"/>
    </w:pPr>
  </w:style>
  <w:style w:type="paragraph" w:styleId="TOC9">
    <w:name w:val="toc 9"/>
    <w:basedOn w:val="a"/>
    <w:next w:val="a"/>
    <w:semiHidden/>
    <w:qFormat/>
    <w:pPr>
      <w:ind w:leftChars="1600" w:left="3360"/>
    </w:p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0">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f1">
    <w:name w:val="annotation subject"/>
    <w:basedOn w:val="a4"/>
    <w:next w:val="a4"/>
    <w:link w:val="af2"/>
    <w:qFormat/>
    <w:rPr>
      <w:b/>
      <w:bCs/>
    </w:rPr>
  </w:style>
  <w:style w:type="character" w:styleId="af3">
    <w:name w:val="Strong"/>
    <w:qFormat/>
    <w:rPr>
      <w:b/>
      <w:bCs/>
    </w:rPr>
  </w:style>
  <w:style w:type="character" w:styleId="af4">
    <w:name w:val="page number"/>
    <w:basedOn w:val="a1"/>
    <w:qFormat/>
  </w:style>
  <w:style w:type="character" w:styleId="af5">
    <w:name w:val="FollowedHyperlink"/>
    <w:uiPriority w:val="99"/>
    <w:semiHidden/>
    <w:unhideWhenUsed/>
    <w:qFormat/>
    <w:rPr>
      <w:color w:val="800080"/>
      <w:u w:val="single"/>
    </w:rPr>
  </w:style>
  <w:style w:type="character" w:styleId="af6">
    <w:name w:val="Emphasis"/>
    <w:basedOn w:val="a1"/>
    <w:uiPriority w:val="20"/>
    <w:qFormat/>
    <w:rPr>
      <w:i/>
      <w:iCs/>
    </w:rPr>
  </w:style>
  <w:style w:type="character" w:styleId="af7">
    <w:name w:val="Hyperlink"/>
    <w:qFormat/>
    <w:rPr>
      <w:color w:val="0000FF"/>
      <w:u w:val="single"/>
    </w:rPr>
  </w:style>
  <w:style w:type="character" w:styleId="af8">
    <w:name w:val="annotation reference"/>
    <w:uiPriority w:val="99"/>
    <w:qFormat/>
    <w:rPr>
      <w:sz w:val="21"/>
      <w:szCs w:val="21"/>
    </w:rPr>
  </w:style>
  <w:style w:type="character" w:customStyle="1" w:styleId="af">
    <w:name w:val="页眉 字符"/>
    <w:basedOn w:val="a1"/>
    <w:link w:val="ae"/>
    <w:qFormat/>
    <w:rPr>
      <w:sz w:val="18"/>
      <w:szCs w:val="18"/>
    </w:rPr>
  </w:style>
  <w:style w:type="character" w:customStyle="1" w:styleId="ad">
    <w:name w:val="页脚 字符"/>
    <w:basedOn w:val="a1"/>
    <w:link w:val="ac"/>
    <w:uiPriority w:val="99"/>
    <w:qFormat/>
    <w:rPr>
      <w:sz w:val="18"/>
      <w:szCs w:val="18"/>
    </w:rPr>
  </w:style>
  <w:style w:type="character" w:customStyle="1" w:styleId="20">
    <w:name w:val="标题 2 字符"/>
    <w:basedOn w:val="a1"/>
    <w:link w:val="2"/>
    <w:qFormat/>
    <w:rPr>
      <w:rFonts w:ascii="Arial" w:eastAsia="黑体" w:hAnsi="Arial" w:cs="Times New Roman"/>
      <w:b/>
      <w:sz w:val="32"/>
      <w:szCs w:val="20"/>
    </w:rPr>
  </w:style>
  <w:style w:type="character" w:customStyle="1" w:styleId="30">
    <w:name w:val="标题 3 字符"/>
    <w:basedOn w:val="a1"/>
    <w:link w:val="3"/>
    <w:uiPriority w:val="9"/>
    <w:qFormat/>
    <w:rPr>
      <w:rFonts w:asciiTheme="majorHAnsi" w:eastAsiaTheme="majorEastAsia" w:hAnsiTheme="majorHAnsi" w:cstheme="majorBidi"/>
      <w:color w:val="244061" w:themeColor="accent1" w:themeShade="80"/>
      <w:sz w:val="24"/>
      <w:szCs w:val="24"/>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a7">
    <w:name w:val="正文文本 字符"/>
    <w:basedOn w:val="a1"/>
    <w:link w:val="a6"/>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a9">
    <w:name w:val="正文文本缩进 字符"/>
    <w:basedOn w:val="a1"/>
    <w:link w:val="a8"/>
    <w:qFormat/>
    <w:rPr>
      <w:rFonts w:ascii="Times New Roman" w:eastAsia="方正仿宋简体" w:hAnsi="Times New Roman" w:cs="Times New Roman"/>
      <w:sz w:val="24"/>
      <w:szCs w:val="30"/>
    </w:rPr>
  </w:style>
  <w:style w:type="character" w:customStyle="1" w:styleId="22">
    <w:name w:val="正文文本缩进 2 字符"/>
    <w:basedOn w:val="a1"/>
    <w:link w:val="21"/>
    <w:qFormat/>
    <w:rPr>
      <w:rFonts w:ascii="宋体" w:eastAsia="宋体" w:hAnsi="宋体" w:cs="Times New Roman"/>
      <w:sz w:val="28"/>
      <w:szCs w:val="20"/>
    </w:rPr>
  </w:style>
  <w:style w:type="character" w:customStyle="1" w:styleId="32">
    <w:name w:val="正文文本缩进 3 字符"/>
    <w:basedOn w:val="a1"/>
    <w:link w:val="31"/>
    <w:qFormat/>
    <w:rPr>
      <w:rFonts w:ascii="仿宋_GB2312" w:eastAsia="仿宋_GB2312" w:hAnsi="宋体" w:cs="Arial"/>
      <w:color w:val="000000"/>
      <w:sz w:val="24"/>
      <w:szCs w:val="24"/>
    </w:rPr>
  </w:style>
  <w:style w:type="character" w:customStyle="1" w:styleId="ab">
    <w:name w:val="批注框文本 字符"/>
    <w:basedOn w:val="a1"/>
    <w:link w:val="aa"/>
    <w:semiHidden/>
    <w:qFormat/>
    <w:rPr>
      <w:rFonts w:ascii="Times New Roman" w:eastAsia="宋体" w:hAnsi="Times New Roman" w:cs="Times New Roman"/>
      <w:sz w:val="18"/>
      <w:szCs w:val="18"/>
    </w:rPr>
  </w:style>
  <w:style w:type="paragraph" w:customStyle="1" w:styleId="Char">
    <w:name w:val="Char"/>
    <w:basedOn w:val="a"/>
    <w:qFormat/>
  </w:style>
  <w:style w:type="paragraph" w:customStyle="1" w:styleId="Char1">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a5">
    <w:name w:val="批注文字 字符"/>
    <w:basedOn w:val="a1"/>
    <w:link w:val="a4"/>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0">
    <w:name w:val="HTML 预设格式 字符"/>
    <w:basedOn w:val="a1"/>
    <w:link w:val="HTML"/>
    <w:uiPriority w:val="99"/>
    <w:qFormat/>
    <w:rPr>
      <w:rFonts w:ascii="宋体" w:eastAsia="宋体" w:hAnsi="宋体" w:cs="宋体"/>
      <w:kern w:val="0"/>
      <w:sz w:val="24"/>
      <w:szCs w:val="24"/>
    </w:rPr>
  </w:style>
  <w:style w:type="character" w:customStyle="1" w:styleId="af2">
    <w:name w:val="批注主题 字符"/>
    <w:basedOn w:val="a5"/>
    <w:link w:val="af1"/>
    <w:qFormat/>
    <w:rPr>
      <w:rFonts w:ascii="Times New Roman" w:eastAsia="宋体" w:hAnsi="Times New Roman" w:cs="Times New Roman"/>
      <w:b/>
      <w:bCs/>
      <w:szCs w:val="24"/>
    </w:rPr>
  </w:style>
  <w:style w:type="paragraph" w:customStyle="1" w:styleId="Revision1">
    <w:name w:val="Revision1"/>
    <w:hidden/>
    <w:uiPriority w:val="99"/>
    <w:semiHidden/>
    <w:qFormat/>
    <w:rPr>
      <w:rFonts w:ascii="Times New Roman" w:eastAsia="宋体" w:hAnsi="Times New Roman" w:cs="Times New Roman"/>
      <w:kern w:val="2"/>
      <w:sz w:val="21"/>
      <w:szCs w:val="24"/>
    </w:rPr>
  </w:style>
  <w:style w:type="character" w:customStyle="1" w:styleId="sect2title">
    <w:name w:val="sect2title"/>
    <w:basedOn w:val="a1"/>
    <w:qFormat/>
  </w:style>
  <w:style w:type="character" w:customStyle="1" w:styleId="Title1">
    <w:name w:val="Title1"/>
    <w:basedOn w:val="a1"/>
    <w:qFormat/>
  </w:style>
  <w:style w:type="paragraph" w:customStyle="1" w:styleId="title10">
    <w:name w:val="title1"/>
    <w:basedOn w:val="a"/>
    <w:qFormat/>
    <w:pPr>
      <w:widowControl/>
      <w:spacing w:before="100" w:beforeAutospacing="1" w:after="100" w:afterAutospacing="1"/>
      <w:jc w:val="left"/>
    </w:pPr>
    <w:rPr>
      <w:rFonts w:eastAsia="Times New Roman"/>
      <w:kern w:val="0"/>
      <w:sz w:val="24"/>
    </w:rPr>
  </w:style>
  <w:style w:type="character" w:customStyle="1" w:styleId="link-prefix">
    <w:name w:val="link-prefix"/>
    <w:basedOn w:val="a1"/>
    <w:qFormat/>
  </w:style>
  <w:style w:type="character" w:customStyle="1" w:styleId="sect2content">
    <w:name w:val="sect2content"/>
    <w:basedOn w:val="a1"/>
    <w:qFormat/>
  </w:style>
  <w:style w:type="paragraph" w:customStyle="1" w:styleId="sect2content1">
    <w:name w:val="sect2content1"/>
    <w:basedOn w:val="a"/>
    <w:qFormat/>
    <w:pPr>
      <w:widowControl/>
      <w:spacing w:before="100" w:beforeAutospacing="1" w:after="100" w:afterAutospacing="1"/>
      <w:jc w:val="left"/>
    </w:pPr>
    <w:rPr>
      <w:rFonts w:eastAsia="Times New Roman"/>
      <w:kern w:val="0"/>
      <w:sz w:val="24"/>
    </w:rPr>
  </w:style>
  <w:style w:type="character" w:customStyle="1" w:styleId="Title2">
    <w:name w:val="Title2"/>
    <w:basedOn w:val="a1"/>
    <w:qFormat/>
  </w:style>
  <w:style w:type="paragraph" w:styleId="af9">
    <w:name w:val="List Paragraph"/>
    <w:basedOn w:val="a"/>
    <w:uiPriority w:val="34"/>
    <w:qFormat/>
    <w:pPr>
      <w:ind w:firstLineChars="200" w:firstLine="420"/>
    </w:pPr>
  </w:style>
  <w:style w:type="paragraph" w:customStyle="1" w:styleId="afa">
    <w:name w:val="正文所"/>
    <w:basedOn w:val="a"/>
    <w:qFormat/>
    <w:pPr>
      <w:spacing w:line="360" w:lineRule="auto"/>
      <w:ind w:firstLineChars="200" w:firstLine="420"/>
    </w:pPr>
    <w:rPr>
      <w:rFonts w:ascii="宋体"/>
      <w:szCs w:val="20"/>
    </w:rPr>
  </w:style>
  <w:style w:type="character" w:customStyle="1" w:styleId="Char10">
    <w:name w:val="批注文字 Char1"/>
    <w:qFormat/>
    <w:rPr>
      <w:kern w:val="2"/>
      <w:sz w:val="21"/>
    </w:rPr>
  </w:style>
  <w:style w:type="paragraph" w:customStyle="1" w:styleId="1">
    <w:name w:val="修订1"/>
    <w:hidden/>
    <w:uiPriority w:val="99"/>
    <w:semiHidden/>
    <w:qFormat/>
    <w:rPr>
      <w:rFonts w:ascii="Times New Roman" w:eastAsia="宋体" w:hAnsi="Times New Roman" w:cs="Times New Roman"/>
      <w:kern w:val="2"/>
      <w:sz w:val="21"/>
      <w:szCs w:val="24"/>
    </w:rPr>
  </w:style>
  <w:style w:type="paragraph" w:customStyle="1" w:styleId="23">
    <w:name w:val="修订2"/>
    <w:hidden/>
    <w:uiPriority w:val="99"/>
    <w:semiHidden/>
    <w:qFormat/>
    <w:rPr>
      <w:rFonts w:ascii="Times New Roman" w:eastAsia="宋体" w:hAnsi="Times New Roman" w:cs="Times New Roman"/>
      <w:kern w:val="2"/>
      <w:sz w:val="21"/>
      <w:szCs w:val="24"/>
    </w:rPr>
  </w:style>
  <w:style w:type="paragraph" w:customStyle="1" w:styleId="33">
    <w:name w:val="修订3"/>
    <w:hidden/>
    <w:uiPriority w:val="99"/>
    <w:unhideWhenUsed/>
    <w:qFormat/>
    <w:rPr>
      <w:rFonts w:ascii="Times New Roman" w:eastAsia="宋体" w:hAnsi="Times New Roman" w:cs="Times New Roman"/>
      <w:kern w:val="2"/>
      <w:sz w:val="21"/>
      <w:szCs w:val="24"/>
    </w:rPr>
  </w:style>
  <w:style w:type="paragraph" w:styleId="afb">
    <w:name w:val="Revision"/>
    <w:hidden/>
    <w:uiPriority w:val="99"/>
    <w:semiHidden/>
    <w:rsid w:val="00233428"/>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8187B-524D-4E52-8CC3-071FD47C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40</Pages>
  <Words>5140</Words>
  <Characters>29301</Characters>
  <Application>Microsoft Office Word</Application>
  <DocSecurity>0</DocSecurity>
  <Lines>244</Lines>
  <Paragraphs>68</Paragraphs>
  <ScaleCrop>false</ScaleCrop>
  <Company>神州网信技术有限公司</Company>
  <LinksUpToDate>false</LinksUpToDate>
  <CharactersWithSpaces>34373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吴思潔</dc:creator>
  <cp:lastModifiedBy>Junrong He</cp:lastModifiedBy>
  <cp:revision>12</cp:revision>
  <cp:lastPrinted>2021-07-28T15:50:00Z</cp:lastPrinted>
  <dcterms:created xsi:type="dcterms:W3CDTF">2026-01-06T10:09:00Z</dcterms:created>
  <dcterms:modified xsi:type="dcterms:W3CDTF">2026-01-09T10:02:00Z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86f99e5c30bafb54fc78b29058945f7fa6573c3b65ab4d1cb87a11d367a64089</vt:lpwstr>
  </property>
  <property fmtid="{D5CDD505-2E9C-101B-9397-08002B2CF9AE}" pid="3" name="KSOProductBuildVer">
    <vt:lpwstr>2052-12.1.0.22529</vt:lpwstr>
  </property>
  <property fmtid="{D5CDD505-2E9C-101B-9397-08002B2CF9AE}" pid="4" name="ICV">
    <vt:lpwstr>3A71EC0CF5504EE98F1DF76488C5D5C4_13</vt:lpwstr>
  </property>
  <property fmtid="{D5CDD505-2E9C-101B-9397-08002B2CF9AE}" pid="5" name="DLPManualFileClassification">
    <vt:lpwstr>{63B04C26-BB67-44F1-B7CE-43FB899BF78B}</vt:lpwstr>
  </property>
  <property fmtid="{D5CDD505-2E9C-101B-9397-08002B2CF9AE}" pid="6" name="DLPManualFileClassificationLastModifiedBy">
    <vt:lpwstr>BLKFMCOA\heong</vt:lpwstr>
  </property>
  <property fmtid="{D5CDD505-2E9C-101B-9397-08002B2CF9AE}" pid="7" name="DLPManualFileClassificationLastModificationDate">
    <vt:lpwstr>1733295059</vt:lpwstr>
  </property>
  <property fmtid="{D5CDD505-2E9C-101B-9397-08002B2CF9AE}" pid="8" name="DLPManualFileClassificationVersion">
    <vt:lpwstr>11.10.0.29</vt:lpwstr>
  </property>
  <property fmtid="{D5CDD505-2E9C-101B-9397-08002B2CF9AE}" pid="9" name="KSOTemplateDocerSaveRecord">
    <vt:lpwstr>eyJoZGlkIjoiZTlmMWVkN2QyMjdkMDA5ZDY4OTI0NzdmYzJiNTA1ODgiLCJ1c2VySWQiOiIyOTI5MDQ2NzUifQ==</vt:lpwstr>
  </property>
</Properties>
</file>